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07" w:rsidRPr="00690307" w:rsidRDefault="00790486" w:rsidP="001A0246">
      <w:pPr>
        <w:jc w:val="center"/>
        <w:rPr>
          <w:rFonts w:cstheme="minorHAnsi"/>
          <w:sz w:val="32"/>
        </w:rPr>
      </w:pPr>
      <w:r>
        <w:rPr>
          <w:noProof/>
        </w:rPr>
        <w:drawing>
          <wp:inline distT="0" distB="0" distL="0" distR="0" wp14:anchorId="5908D7D3" wp14:editId="434CA061">
            <wp:extent cx="1628775" cy="628650"/>
            <wp:effectExtent l="0" t="0" r="0" b="0"/>
            <wp:docPr id="1" name="Picture 1" descr="UIC Log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IC Logo Ch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28650"/>
                    </a:xfrm>
                    <a:prstGeom prst="rect">
                      <a:avLst/>
                    </a:prstGeom>
                    <a:noFill/>
                    <a:ln>
                      <a:noFill/>
                    </a:ln>
                  </pic:spPr>
                </pic:pic>
              </a:graphicData>
            </a:graphic>
          </wp:inline>
        </w:drawing>
      </w:r>
      <w:r>
        <w:rPr>
          <w:rFonts w:cstheme="minorHAnsi"/>
          <w:sz w:val="32"/>
        </w:rPr>
        <w:t xml:space="preserve">  </w:t>
      </w:r>
      <w:r w:rsidR="00E26B2C">
        <w:rPr>
          <w:rFonts w:cstheme="minorHAnsi"/>
          <w:sz w:val="32"/>
        </w:rPr>
        <w:t xml:space="preserve">  </w:t>
      </w:r>
      <w:r>
        <w:rPr>
          <w:rFonts w:cstheme="minorHAnsi"/>
          <w:sz w:val="32"/>
        </w:rPr>
        <w:t xml:space="preserve">                                               </w:t>
      </w:r>
      <w:r w:rsidR="00E26B2C">
        <w:rPr>
          <w:rFonts w:cstheme="minorHAnsi"/>
          <w:sz w:val="32"/>
        </w:rPr>
        <w:t xml:space="preserve">   </w:t>
      </w:r>
      <w:r>
        <w:rPr>
          <w:noProof/>
          <w:sz w:val="40"/>
          <w:szCs w:val="40"/>
        </w:rPr>
        <w:drawing>
          <wp:inline distT="0" distB="0" distL="0" distR="0" wp14:anchorId="5403FDE7" wp14:editId="38306674">
            <wp:extent cx="1790700" cy="314325"/>
            <wp:effectExtent l="0" t="0" r="0" b="9525"/>
            <wp:docPr id="4" name="Picture 4" descr="UI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C Logo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a:ln>
                      <a:noFill/>
                    </a:ln>
                  </pic:spPr>
                </pic:pic>
              </a:graphicData>
            </a:graphic>
          </wp:inline>
        </w:drawing>
      </w:r>
      <w:r w:rsidR="00E26B2C">
        <w:rPr>
          <w:rFonts w:cstheme="minorHAnsi"/>
          <w:sz w:val="32"/>
        </w:rPr>
        <w:t xml:space="preserve">                                                 </w:t>
      </w:r>
    </w:p>
    <w:p w:rsidR="00690307" w:rsidRPr="00690307" w:rsidRDefault="00690307" w:rsidP="001A0246">
      <w:pPr>
        <w:jc w:val="center"/>
        <w:rPr>
          <w:rFonts w:cstheme="minorHAnsi"/>
          <w:b/>
          <w:sz w:val="32"/>
        </w:rPr>
      </w:pPr>
      <w:r w:rsidRPr="00690307">
        <w:rPr>
          <w:rFonts w:cstheme="minorHAnsi"/>
          <w:b/>
          <w:sz w:val="32"/>
        </w:rPr>
        <w:t>ORAL MEDICINE AND DIAGNOSTIC SCIENCES</w:t>
      </w:r>
    </w:p>
    <w:p w:rsidR="00690307" w:rsidRPr="00690307" w:rsidRDefault="00690307" w:rsidP="001A0246">
      <w:pPr>
        <w:jc w:val="center"/>
        <w:rPr>
          <w:rFonts w:cstheme="minorHAnsi"/>
          <w:sz w:val="32"/>
        </w:rPr>
      </w:pPr>
      <w:r w:rsidRPr="00690307">
        <w:rPr>
          <w:rFonts w:cstheme="minorHAnsi"/>
          <w:sz w:val="32"/>
        </w:rPr>
        <w:t xml:space="preserve">Departmental Philosophies </w:t>
      </w:r>
    </w:p>
    <w:p w:rsidR="001A0246" w:rsidRPr="00F87EE1" w:rsidRDefault="001A0246" w:rsidP="00690307">
      <w:pPr>
        <w:rPr>
          <w:rFonts w:cstheme="minorHAnsi"/>
        </w:rPr>
      </w:pPr>
    </w:p>
    <w:p w:rsidR="001A0246" w:rsidRPr="00F87EE1" w:rsidRDefault="001A0246" w:rsidP="001A0246">
      <w:pPr>
        <w:jc w:val="center"/>
        <w:rPr>
          <w:rFonts w:cstheme="minorHAnsi"/>
          <w:b/>
        </w:rPr>
      </w:pPr>
      <w:r w:rsidRPr="00F87EE1">
        <w:rPr>
          <w:rFonts w:cstheme="minorHAnsi"/>
          <w:b/>
        </w:rPr>
        <w:t>Oral Medicine and Facial Pain Clinic</w:t>
      </w:r>
    </w:p>
    <w:p w:rsidR="001A0246" w:rsidRPr="00F87EE1" w:rsidRDefault="001A0246" w:rsidP="001A0246">
      <w:pPr>
        <w:jc w:val="center"/>
        <w:rPr>
          <w:rFonts w:cstheme="minorHAnsi"/>
          <w:b/>
        </w:rPr>
      </w:pPr>
    </w:p>
    <w:p w:rsidR="001A0246" w:rsidRPr="00F87EE1" w:rsidRDefault="001A0246" w:rsidP="001A0246">
      <w:pPr>
        <w:spacing w:line="480" w:lineRule="auto"/>
        <w:jc w:val="center"/>
        <w:rPr>
          <w:rFonts w:cstheme="minorHAnsi"/>
        </w:rPr>
      </w:pPr>
      <w:r w:rsidRPr="00F87EE1">
        <w:rPr>
          <w:rFonts w:cstheme="minorHAnsi"/>
        </w:rPr>
        <w:t>Health Promotion, Oral Cancer Risk Assessment, Mucosal and Soft Tissue Lesions Assessment, Orofacial Pain Assessment and Referral</w:t>
      </w:r>
    </w:p>
    <w:p w:rsidR="001A0246" w:rsidRPr="00F87EE1" w:rsidRDefault="001A0246" w:rsidP="001A0246">
      <w:pPr>
        <w:jc w:val="center"/>
        <w:rPr>
          <w:rFonts w:cstheme="minorHAnsi"/>
        </w:rPr>
      </w:pPr>
      <w:r w:rsidRPr="00F87EE1">
        <w:rPr>
          <w:rFonts w:cstheme="minorHAnsi"/>
        </w:rPr>
        <w:t>November 2019</w:t>
      </w:r>
    </w:p>
    <w:p w:rsidR="001A0246" w:rsidRPr="00F87EE1" w:rsidRDefault="001A0246" w:rsidP="001A0246">
      <w:pPr>
        <w:jc w:val="center"/>
        <w:rPr>
          <w:rFonts w:cstheme="minorHAnsi"/>
        </w:rPr>
      </w:pPr>
    </w:p>
    <w:p w:rsidR="001A0246" w:rsidRPr="00F87EE1" w:rsidRDefault="001A0246" w:rsidP="001A0246">
      <w:pPr>
        <w:spacing w:line="480" w:lineRule="auto"/>
        <w:rPr>
          <w:rFonts w:cstheme="minorHAnsi"/>
        </w:rPr>
      </w:pPr>
      <w:r w:rsidRPr="00F87EE1">
        <w:rPr>
          <w:rFonts w:cstheme="minorHAnsi"/>
        </w:rPr>
        <w:t xml:space="preserve">Patients are evaluated and managed in the Oral Medicine and Facial Pain Clinic (OMFP) for a variety of soft tissue, TMD and facial pain disorders. </w:t>
      </w:r>
    </w:p>
    <w:p w:rsidR="001A0246" w:rsidRPr="00F87EE1" w:rsidRDefault="001A0246" w:rsidP="001A0246">
      <w:pPr>
        <w:pStyle w:val="ListParagraph"/>
        <w:numPr>
          <w:ilvl w:val="0"/>
          <w:numId w:val="1"/>
        </w:numPr>
        <w:rPr>
          <w:rFonts w:cstheme="minorHAnsi"/>
          <w:b/>
          <w:sz w:val="22"/>
          <w:szCs w:val="22"/>
        </w:rPr>
      </w:pPr>
      <w:r w:rsidRPr="00F87EE1">
        <w:rPr>
          <w:rFonts w:cstheme="minorHAnsi"/>
          <w:b/>
          <w:sz w:val="22"/>
          <w:szCs w:val="22"/>
        </w:rPr>
        <w:t>Medical history and chief complaint assessment</w:t>
      </w:r>
    </w:p>
    <w:p w:rsidR="001A0246" w:rsidRPr="00F87EE1" w:rsidRDefault="001A0246" w:rsidP="001A0246">
      <w:pPr>
        <w:pStyle w:val="ListParagraph"/>
        <w:rPr>
          <w:rFonts w:cstheme="minorHAnsi"/>
          <w:b/>
          <w:sz w:val="22"/>
          <w:szCs w:val="22"/>
        </w:rPr>
      </w:pPr>
    </w:p>
    <w:p w:rsidR="001A0246" w:rsidRPr="00F87EE1" w:rsidRDefault="001A0246" w:rsidP="001A0246">
      <w:pPr>
        <w:spacing w:line="480" w:lineRule="auto"/>
        <w:rPr>
          <w:rFonts w:cstheme="minorHAnsi"/>
        </w:rPr>
      </w:pPr>
      <w:r w:rsidRPr="00F87EE1">
        <w:rPr>
          <w:rFonts w:cstheme="minorHAnsi"/>
        </w:rPr>
        <w:t>Initial visits to the OMFP clinic include a thorough review of systems as listed in the EPR. Patient conditions and medications must be documented in the EPR. Any changes in health history at periodic visits must be documented in the EPR.</w:t>
      </w:r>
    </w:p>
    <w:p w:rsidR="001A0246" w:rsidRPr="00F87EE1" w:rsidRDefault="001A0246" w:rsidP="001A0246">
      <w:pPr>
        <w:rPr>
          <w:rFonts w:cstheme="minorHAnsi"/>
          <w:b/>
        </w:rPr>
      </w:pPr>
    </w:p>
    <w:p w:rsidR="001A0246" w:rsidRPr="00F87EE1" w:rsidRDefault="001A0246" w:rsidP="001A0246">
      <w:pPr>
        <w:rPr>
          <w:rFonts w:cstheme="minorHAnsi"/>
          <w:b/>
        </w:rPr>
      </w:pPr>
    </w:p>
    <w:p w:rsidR="001A0246" w:rsidRPr="00F87EE1" w:rsidRDefault="001A0246" w:rsidP="001A0246">
      <w:pPr>
        <w:pStyle w:val="ListParagraph"/>
        <w:numPr>
          <w:ilvl w:val="0"/>
          <w:numId w:val="1"/>
        </w:numPr>
        <w:rPr>
          <w:rFonts w:cstheme="minorHAnsi"/>
          <w:b/>
          <w:sz w:val="22"/>
          <w:szCs w:val="22"/>
        </w:rPr>
      </w:pPr>
      <w:r w:rsidRPr="00F87EE1">
        <w:rPr>
          <w:rFonts w:cstheme="minorHAnsi"/>
          <w:b/>
          <w:sz w:val="22"/>
          <w:szCs w:val="22"/>
        </w:rPr>
        <w:t>Oral cancer risk assessment</w:t>
      </w:r>
    </w:p>
    <w:p w:rsidR="001A0246" w:rsidRPr="00F87EE1" w:rsidRDefault="001A0246" w:rsidP="001A0246">
      <w:pPr>
        <w:rPr>
          <w:rFonts w:cstheme="minorHAnsi"/>
        </w:rPr>
      </w:pPr>
    </w:p>
    <w:p w:rsidR="001A0246" w:rsidRPr="00F87EE1" w:rsidRDefault="001A0246" w:rsidP="001A0246">
      <w:pPr>
        <w:spacing w:line="480" w:lineRule="auto"/>
        <w:rPr>
          <w:rFonts w:cstheme="minorHAnsi"/>
          <w:i/>
        </w:rPr>
      </w:pPr>
      <w:r w:rsidRPr="00F87EE1">
        <w:rPr>
          <w:rFonts w:cstheme="minorHAnsi"/>
          <w:i/>
        </w:rPr>
        <w:t>All patients must be evaluated to determine the risk of oral cancer, including smoking, smokeless tobacco use, alcohol use and human papilloma virus.</w:t>
      </w:r>
    </w:p>
    <w:p w:rsidR="001A0246" w:rsidRPr="00F87EE1" w:rsidRDefault="001A0246" w:rsidP="001A0246">
      <w:pPr>
        <w:spacing w:line="480" w:lineRule="auto"/>
        <w:rPr>
          <w:rFonts w:cstheme="minorHAnsi"/>
        </w:rPr>
      </w:pPr>
      <w:r w:rsidRPr="00F87EE1">
        <w:rPr>
          <w:rFonts w:cstheme="minorHAnsi"/>
        </w:rPr>
        <w:t>Results of patient risk assessment must be documented in the electronic patient record (EPR).</w:t>
      </w:r>
    </w:p>
    <w:p w:rsidR="001A0246" w:rsidRPr="00F87EE1" w:rsidRDefault="001A0246" w:rsidP="001A0246">
      <w:pPr>
        <w:ind w:left="720"/>
        <w:rPr>
          <w:rFonts w:cstheme="minorHAnsi"/>
        </w:rPr>
      </w:pPr>
    </w:p>
    <w:p w:rsidR="001A0246" w:rsidRPr="00F87EE1" w:rsidRDefault="001A0246" w:rsidP="001A0246">
      <w:pPr>
        <w:rPr>
          <w:rFonts w:cstheme="minorHAnsi"/>
          <w:b/>
        </w:rPr>
      </w:pPr>
    </w:p>
    <w:p w:rsidR="001A0246" w:rsidRPr="00F87EE1" w:rsidRDefault="001A0246" w:rsidP="001A0246">
      <w:pPr>
        <w:rPr>
          <w:rFonts w:cstheme="minorHAnsi"/>
          <w:b/>
        </w:rPr>
      </w:pPr>
      <w:r w:rsidRPr="00F87EE1">
        <w:rPr>
          <w:rFonts w:cstheme="minorHAnsi"/>
          <w:b/>
        </w:rPr>
        <w:t>3.  Extraoral and Intraoral soft tissue exam</w:t>
      </w:r>
    </w:p>
    <w:p w:rsidR="001A0246" w:rsidRPr="00F87EE1" w:rsidRDefault="001A0246" w:rsidP="001A0246">
      <w:pPr>
        <w:rPr>
          <w:rFonts w:cstheme="minorHAnsi"/>
          <w:b/>
          <w:i/>
        </w:rPr>
      </w:pPr>
    </w:p>
    <w:p w:rsidR="001A0246" w:rsidRPr="00F87EE1" w:rsidRDefault="001A0246" w:rsidP="001A0246">
      <w:pPr>
        <w:spacing w:line="480" w:lineRule="auto"/>
        <w:rPr>
          <w:rFonts w:cstheme="minorHAnsi"/>
          <w:i/>
        </w:rPr>
      </w:pPr>
      <w:r w:rsidRPr="00F87EE1">
        <w:rPr>
          <w:rFonts w:cstheme="minorHAnsi"/>
          <w:i/>
        </w:rPr>
        <w:t xml:space="preserve">All patients must be evaluated for soft tissue abnormalities whenever a patient reports for routine care (initial and periodic exams) in the OMFP Clinic. </w:t>
      </w:r>
      <w:r w:rsidRPr="00F87EE1">
        <w:rPr>
          <w:rFonts w:cstheme="minorHAnsi"/>
        </w:rPr>
        <w:t xml:space="preserve">Extraoral and </w:t>
      </w:r>
      <w:r w:rsidRPr="00F87EE1">
        <w:rPr>
          <w:rFonts w:cstheme="minorHAnsi"/>
          <w:i/>
        </w:rPr>
        <w:t>intraoral evaluation must be performed using a systematic, conventional visual and tactile examination (CVTE).</w:t>
      </w:r>
      <w:r w:rsidRPr="00F87EE1">
        <w:rPr>
          <w:rFonts w:cstheme="minorHAnsi"/>
        </w:rPr>
        <w:t xml:space="preserve"> </w:t>
      </w:r>
    </w:p>
    <w:p w:rsidR="001A0246" w:rsidRPr="00F87EE1" w:rsidRDefault="001A0246" w:rsidP="001A0246">
      <w:pPr>
        <w:spacing w:line="480" w:lineRule="auto"/>
        <w:rPr>
          <w:rFonts w:cstheme="minorHAnsi"/>
        </w:rPr>
      </w:pPr>
      <w:r w:rsidRPr="00F87EE1">
        <w:rPr>
          <w:rFonts w:cstheme="minorHAnsi"/>
        </w:rPr>
        <w:t>The extraoral exam includes assessment of the facial skin, TMJs, thyroid gland, parotid glands and lymph nodes. The intraoral exam assessment includes the soft tissues of the oral cavity and oropharynx. Radiographic images may be ordered as needed for assessment.  Use of adjunctive tolls (autofluorescence or vital staining) is not recommended and is not used in the Oral Medicine and Facial Pain Clinic.</w:t>
      </w:r>
    </w:p>
    <w:p w:rsidR="001A0246" w:rsidRPr="00F87EE1" w:rsidRDefault="001A0246" w:rsidP="001A0246">
      <w:pPr>
        <w:spacing w:line="480" w:lineRule="auto"/>
        <w:rPr>
          <w:rFonts w:cstheme="minorHAnsi"/>
        </w:rPr>
      </w:pPr>
    </w:p>
    <w:p w:rsidR="001A0246" w:rsidRPr="00F87EE1" w:rsidRDefault="001A0246" w:rsidP="001A0246">
      <w:pPr>
        <w:rPr>
          <w:rFonts w:cstheme="minorHAnsi"/>
        </w:rPr>
      </w:pPr>
      <w:r w:rsidRPr="00F87EE1">
        <w:rPr>
          <w:rFonts w:cstheme="minorHAnsi"/>
          <w:b/>
        </w:rPr>
        <w:t>4. Positive Findings</w:t>
      </w:r>
      <w:r w:rsidRPr="00F87EE1">
        <w:rPr>
          <w:rFonts w:cstheme="minorHAnsi"/>
        </w:rPr>
        <w:t xml:space="preserve"> </w:t>
      </w:r>
    </w:p>
    <w:p w:rsidR="001A0246" w:rsidRPr="00F87EE1" w:rsidRDefault="001A0246" w:rsidP="001A0246">
      <w:pPr>
        <w:rPr>
          <w:rFonts w:cstheme="minorHAnsi"/>
          <w:i/>
        </w:rPr>
      </w:pPr>
    </w:p>
    <w:p w:rsidR="001A0246" w:rsidRPr="00F87EE1" w:rsidRDefault="001A0246" w:rsidP="001A0246">
      <w:pPr>
        <w:spacing w:line="480" w:lineRule="auto"/>
        <w:rPr>
          <w:rFonts w:cstheme="minorHAnsi"/>
          <w:i/>
        </w:rPr>
      </w:pPr>
      <w:r w:rsidRPr="00F87EE1">
        <w:rPr>
          <w:rFonts w:cstheme="minorHAnsi"/>
          <w:i/>
        </w:rPr>
        <w:t xml:space="preserve">Positive soft tissue findings must be described in the EPR according to site, morphology (elevated or flat), color, size and consistency and assessed. </w:t>
      </w:r>
    </w:p>
    <w:p w:rsidR="001A0246" w:rsidRPr="00F87EE1" w:rsidRDefault="001A0246" w:rsidP="001A0246">
      <w:pPr>
        <w:spacing w:line="480" w:lineRule="auto"/>
        <w:rPr>
          <w:rFonts w:cstheme="minorHAnsi"/>
        </w:rPr>
      </w:pPr>
      <w:r w:rsidRPr="00F87EE1">
        <w:rPr>
          <w:rFonts w:cstheme="minorHAnsi"/>
        </w:rPr>
        <w:t xml:space="preserve">Patients with a clinically evident oral mucosal or soft tissue lesion considered to be suspicious of a potentially malignant disorder (PMD), must be referred to the appropriate specialty clinic for evaluation. </w:t>
      </w:r>
    </w:p>
    <w:p w:rsidR="001A0246" w:rsidRPr="00F87EE1" w:rsidRDefault="001A0246" w:rsidP="001A0246">
      <w:pPr>
        <w:spacing w:line="480" w:lineRule="auto"/>
        <w:rPr>
          <w:rFonts w:cstheme="minorHAnsi"/>
        </w:rPr>
      </w:pPr>
      <w:r w:rsidRPr="00F87EE1">
        <w:rPr>
          <w:rFonts w:cstheme="minorHAnsi"/>
        </w:rPr>
        <w:t>Patients with a clinically evident mucosal lesion with an identifiable cause should be managed by removal of the cause, if possible, a re-evaluation must follow in two to three months. If the lesion is still present, the patient must be referred to the appropriate specialty clinic for evaluation.</w:t>
      </w:r>
    </w:p>
    <w:p w:rsidR="001A0246" w:rsidRPr="00F87EE1" w:rsidRDefault="001A0246" w:rsidP="001A0246">
      <w:pPr>
        <w:spacing w:line="480" w:lineRule="auto"/>
        <w:rPr>
          <w:rFonts w:cstheme="minorHAnsi"/>
        </w:rPr>
      </w:pPr>
      <w:r w:rsidRPr="00F87EE1">
        <w:rPr>
          <w:rFonts w:cstheme="minorHAnsi"/>
        </w:rPr>
        <w:lastRenderedPageBreak/>
        <w:t>Biopsy proven chronic oral mucosal disorders are managed in OMFP by oral medicine faculty. Referral to a primary care physician for further evaluation/management as indicated by involvement of other parts of the body.</w:t>
      </w:r>
    </w:p>
    <w:p w:rsidR="001A0246" w:rsidRPr="00F87EE1" w:rsidRDefault="001A0246" w:rsidP="001A0246">
      <w:pPr>
        <w:spacing w:line="480" w:lineRule="auto"/>
        <w:rPr>
          <w:rFonts w:cstheme="minorHAnsi"/>
          <w:i/>
        </w:rPr>
      </w:pPr>
      <w:r w:rsidRPr="00F87EE1">
        <w:rPr>
          <w:rFonts w:cstheme="minorHAnsi"/>
          <w:i/>
        </w:rPr>
        <w:t xml:space="preserve">Positive TMD findings must be described in the EPR. </w:t>
      </w:r>
    </w:p>
    <w:p w:rsidR="001A0246" w:rsidRPr="00F87EE1" w:rsidRDefault="001A0246" w:rsidP="001A0246">
      <w:pPr>
        <w:spacing w:line="480" w:lineRule="auto"/>
        <w:rPr>
          <w:rFonts w:cstheme="minorHAnsi"/>
        </w:rPr>
      </w:pPr>
      <w:r w:rsidRPr="00F87EE1">
        <w:rPr>
          <w:rFonts w:cstheme="minorHAnsi"/>
        </w:rPr>
        <w:t xml:space="preserve">Patients with clinically evident joint pain and/or myofascial pain are managed in the OMFP Clinic by orofacial pain faculty, and referred to the appropriate specialty clinic for further evaluation when deemed necessary. </w:t>
      </w:r>
    </w:p>
    <w:p w:rsidR="001A0246" w:rsidRPr="00F87EE1" w:rsidRDefault="001A0246" w:rsidP="001A0246">
      <w:pPr>
        <w:spacing w:line="480" w:lineRule="auto"/>
        <w:rPr>
          <w:rFonts w:cstheme="minorHAnsi"/>
          <w:i/>
        </w:rPr>
      </w:pPr>
      <w:r w:rsidRPr="00F87EE1">
        <w:rPr>
          <w:rFonts w:cstheme="minorHAnsi"/>
          <w:i/>
        </w:rPr>
        <w:t>Positive facial pain findings must be described in the EPR.</w:t>
      </w:r>
    </w:p>
    <w:p w:rsidR="001A0246" w:rsidRPr="00F87EE1" w:rsidRDefault="001A0246" w:rsidP="001A0246">
      <w:pPr>
        <w:spacing w:line="480" w:lineRule="auto"/>
        <w:rPr>
          <w:rFonts w:cstheme="minorHAnsi"/>
        </w:rPr>
      </w:pPr>
      <w:r w:rsidRPr="00F87EE1">
        <w:rPr>
          <w:rFonts w:cstheme="minorHAnsi"/>
        </w:rPr>
        <w:t>Emphasis is made in OMFP Clinic of the role of the dentist in assessing and ruling out an odontogenic cause</w:t>
      </w:r>
      <w:r w:rsidRPr="00F87EE1">
        <w:rPr>
          <w:rFonts w:cstheme="minorHAnsi"/>
          <w:i/>
        </w:rPr>
        <w:t xml:space="preserve"> </w:t>
      </w:r>
      <w:r w:rsidRPr="00F87EE1">
        <w:rPr>
          <w:rFonts w:cstheme="minorHAnsi"/>
        </w:rPr>
        <w:t>of facial pain. Upon confirmation of nonodontogenic facial pain, positive findings are managed in the OMFP Clinic by the orofacial pain faculty. Further evaluation by appropriate medical specialists may be deemed necessary and referral is made as indicated.</w:t>
      </w:r>
    </w:p>
    <w:p w:rsidR="001A0246" w:rsidRPr="00F87EE1" w:rsidRDefault="001A0246" w:rsidP="001A0246">
      <w:pPr>
        <w:spacing w:line="480" w:lineRule="auto"/>
        <w:rPr>
          <w:rFonts w:cstheme="minorHAnsi"/>
        </w:rPr>
      </w:pPr>
    </w:p>
    <w:p w:rsidR="001A0246" w:rsidRPr="00F87EE1" w:rsidRDefault="00F87EE1" w:rsidP="00F87EE1">
      <w:pPr>
        <w:spacing w:line="480" w:lineRule="auto"/>
        <w:rPr>
          <w:rFonts w:cstheme="minorHAnsi"/>
          <w:b/>
        </w:rPr>
      </w:pPr>
      <w:r>
        <w:rPr>
          <w:rFonts w:cstheme="minorHAnsi"/>
          <w:b/>
        </w:rPr>
        <w:t xml:space="preserve">5. </w:t>
      </w:r>
      <w:r w:rsidR="001A0246" w:rsidRPr="00F87EE1">
        <w:rPr>
          <w:rFonts w:cstheme="minorHAnsi"/>
          <w:b/>
        </w:rPr>
        <w:t>Treatment</w:t>
      </w:r>
    </w:p>
    <w:p w:rsidR="001A0246" w:rsidRPr="00F87EE1" w:rsidRDefault="001A0246" w:rsidP="001A0246">
      <w:pPr>
        <w:pStyle w:val="ListParagraph"/>
        <w:spacing w:line="480" w:lineRule="auto"/>
        <w:ind w:left="0"/>
        <w:rPr>
          <w:rFonts w:cstheme="minorHAnsi"/>
          <w:sz w:val="22"/>
          <w:szCs w:val="22"/>
        </w:rPr>
      </w:pPr>
      <w:r w:rsidRPr="00F87EE1">
        <w:rPr>
          <w:rFonts w:cstheme="minorHAnsi"/>
          <w:sz w:val="22"/>
          <w:szCs w:val="22"/>
        </w:rPr>
        <w:t>Faculty manage treatment of diagnosed disorders in the OMFP Clinic including  OTC recommendations and prescription therapies.</w:t>
      </w:r>
    </w:p>
    <w:p w:rsidR="001A0246" w:rsidRPr="00F87EE1" w:rsidRDefault="001A0246" w:rsidP="001A0246">
      <w:pPr>
        <w:pStyle w:val="ListParagraph"/>
        <w:spacing w:line="480" w:lineRule="auto"/>
        <w:ind w:left="0"/>
        <w:rPr>
          <w:rFonts w:cstheme="minorHAnsi"/>
          <w:sz w:val="22"/>
          <w:szCs w:val="22"/>
        </w:rPr>
      </w:pPr>
    </w:p>
    <w:p w:rsidR="001A0246" w:rsidRPr="00F87EE1" w:rsidRDefault="00F87EE1" w:rsidP="00F87EE1">
      <w:pPr>
        <w:spacing w:line="480" w:lineRule="auto"/>
        <w:rPr>
          <w:rFonts w:cstheme="minorHAnsi"/>
          <w:b/>
        </w:rPr>
      </w:pPr>
      <w:r>
        <w:rPr>
          <w:rFonts w:cstheme="minorHAnsi"/>
          <w:b/>
        </w:rPr>
        <w:t xml:space="preserve">6. </w:t>
      </w:r>
      <w:r w:rsidR="001A0246" w:rsidRPr="00F87EE1">
        <w:rPr>
          <w:rFonts w:cstheme="minorHAnsi"/>
          <w:b/>
        </w:rPr>
        <w:t>Student Evaluation</w:t>
      </w:r>
    </w:p>
    <w:p w:rsidR="001A0246" w:rsidRPr="00F87EE1" w:rsidRDefault="001A0246" w:rsidP="001A0246">
      <w:pPr>
        <w:pStyle w:val="ListParagraph"/>
        <w:spacing w:line="480" w:lineRule="auto"/>
        <w:ind w:left="0"/>
        <w:rPr>
          <w:rFonts w:cstheme="minorHAnsi"/>
          <w:sz w:val="22"/>
          <w:szCs w:val="22"/>
        </w:rPr>
      </w:pPr>
      <w:r w:rsidRPr="00F87EE1">
        <w:rPr>
          <w:rFonts w:cstheme="minorHAnsi"/>
          <w:sz w:val="22"/>
          <w:szCs w:val="22"/>
        </w:rPr>
        <w:t xml:space="preserve">Students will challenge the Extraoral/Intraoral Soft Tissue Performance  Exam after no less than two rotations in Oral Medicine and Facial Pain Clinic. They must successfully complete the performance exam by the end of their AS3/D3 year. Clinically unacceptable performance on the exam, will result in a </w:t>
      </w:r>
      <w:r w:rsidRPr="00F87EE1">
        <w:rPr>
          <w:rFonts w:cstheme="minorHAnsi"/>
          <w:sz w:val="22"/>
          <w:szCs w:val="22"/>
        </w:rPr>
        <w:lastRenderedPageBreak/>
        <w:t>meeting with an OMFP Clinic faculty member to identify a remediation strategy based upon the deficiency.</w:t>
      </w:r>
    </w:p>
    <w:p w:rsidR="001A0246" w:rsidRPr="00F87EE1" w:rsidRDefault="001A0246" w:rsidP="001A0246">
      <w:pPr>
        <w:spacing w:line="480" w:lineRule="auto"/>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i/>
        </w:rPr>
      </w:pPr>
    </w:p>
    <w:p w:rsidR="001A0246" w:rsidRPr="00F87EE1" w:rsidRDefault="001A0246" w:rsidP="001A0246">
      <w:pPr>
        <w:rPr>
          <w:rFonts w:cstheme="minorHAnsi"/>
          <w:b/>
        </w:rPr>
      </w:pPr>
      <w:r w:rsidRPr="00F87EE1">
        <w:rPr>
          <w:rFonts w:cstheme="minorHAnsi"/>
          <w:b/>
        </w:rPr>
        <w:t>RESOURCES:</w:t>
      </w:r>
    </w:p>
    <w:p w:rsidR="001A0246" w:rsidRPr="00F87EE1" w:rsidRDefault="001A0246" w:rsidP="001A0246">
      <w:pPr>
        <w:rPr>
          <w:rFonts w:cstheme="minorHAnsi"/>
        </w:rPr>
      </w:pPr>
    </w:p>
    <w:p w:rsidR="001A0246" w:rsidRPr="00F87EE1" w:rsidRDefault="001A0246" w:rsidP="001A0246">
      <w:pPr>
        <w:rPr>
          <w:rFonts w:cstheme="minorHAnsi"/>
        </w:rPr>
      </w:pPr>
      <w:r w:rsidRPr="00F87EE1">
        <w:rPr>
          <w:rFonts w:cstheme="minorHAnsi"/>
        </w:rPr>
        <w:t>1. Evidence-based clinical practice guideline for the evaluation of potentially malignant disorders Lingen, Mark W. et al. The Journal of the American Dental Association, Volume 148, Issue 10, 712-727. e10</w:t>
      </w:r>
    </w:p>
    <w:p w:rsidR="001A0246" w:rsidRPr="00F87EE1" w:rsidRDefault="001A0246" w:rsidP="001A0246">
      <w:pPr>
        <w:rPr>
          <w:rFonts w:cstheme="minorHAnsi"/>
        </w:rPr>
      </w:pPr>
    </w:p>
    <w:p w:rsidR="001A0246" w:rsidRPr="00F87EE1" w:rsidRDefault="001A0246" w:rsidP="001A0246">
      <w:pPr>
        <w:rPr>
          <w:rFonts w:cstheme="minorHAnsi"/>
        </w:rPr>
      </w:pPr>
      <w:r w:rsidRPr="00F87EE1">
        <w:rPr>
          <w:rFonts w:cstheme="minorHAnsi"/>
        </w:rPr>
        <w:t>2. The American Dental Association  Practical Guide to Soft Tissue Oral Disease. Kahn, Michael A., Hall, J. Michael.  John Wiley and Sons, 2018.</w:t>
      </w:r>
    </w:p>
    <w:p w:rsidR="001A0246" w:rsidRPr="00F87EE1" w:rsidRDefault="001A0246" w:rsidP="001A0246">
      <w:pPr>
        <w:rPr>
          <w:rFonts w:cstheme="minorHAnsi"/>
        </w:rPr>
      </w:pPr>
    </w:p>
    <w:p w:rsidR="001A0246" w:rsidRPr="00F87EE1" w:rsidRDefault="001A0246" w:rsidP="001A0246">
      <w:pPr>
        <w:rPr>
          <w:rFonts w:cstheme="minorHAnsi"/>
        </w:rPr>
      </w:pPr>
      <w:r w:rsidRPr="00F87EE1">
        <w:rPr>
          <w:rFonts w:cstheme="minorHAnsi"/>
        </w:rPr>
        <w:t>3. Diagnosis and Treatment Planning in Dentistry, Stefanac, Stephan J., Nesbit, Samuel P. 2016.</w:t>
      </w:r>
    </w:p>
    <w:p w:rsidR="001A0246" w:rsidRPr="00F87EE1" w:rsidRDefault="001A0246" w:rsidP="001A0246">
      <w:pPr>
        <w:rPr>
          <w:rFonts w:cstheme="minorHAnsi"/>
        </w:rPr>
      </w:pPr>
    </w:p>
    <w:p w:rsidR="001A0246" w:rsidRPr="00F87EE1" w:rsidRDefault="001A0246" w:rsidP="001A0246">
      <w:pPr>
        <w:rPr>
          <w:rFonts w:cstheme="minorHAnsi"/>
        </w:rPr>
      </w:pPr>
      <w:r w:rsidRPr="00F87EE1">
        <w:rPr>
          <w:rFonts w:cstheme="minorHAnsi"/>
        </w:rPr>
        <w:t>4. Clinician’s Guide to Treatment of Common Oral Conditions, Seigel, Michael A. et al. American Academy of Oral Medicine, 8</w:t>
      </w:r>
      <w:r w:rsidRPr="00F87EE1">
        <w:rPr>
          <w:rFonts w:cstheme="minorHAnsi"/>
          <w:vertAlign w:val="superscript"/>
        </w:rPr>
        <w:t>th</w:t>
      </w:r>
      <w:r w:rsidRPr="00F87EE1">
        <w:rPr>
          <w:rFonts w:cstheme="minorHAnsi"/>
        </w:rPr>
        <w:t xml:space="preserve"> Edition, 2017</w:t>
      </w: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rPr>
          <w:rFonts w:cstheme="minorHAnsi"/>
        </w:rPr>
      </w:pPr>
    </w:p>
    <w:p w:rsidR="001A0246" w:rsidRPr="00F87EE1" w:rsidRDefault="001A0246" w:rsidP="001A0246">
      <w:pPr>
        <w:spacing w:before="97"/>
        <w:ind w:left="2251" w:hanging="1980"/>
        <w:jc w:val="center"/>
        <w:rPr>
          <w:rFonts w:eastAsia="Times New Roman" w:cstheme="minorHAnsi"/>
          <w:b/>
          <w:bCs/>
          <w:color w:val="000000" w:themeColor="text1"/>
          <w:w w:val="105"/>
        </w:rPr>
      </w:pPr>
    </w:p>
    <w:p w:rsidR="001A0246" w:rsidRPr="00F87EE1" w:rsidRDefault="001A0246" w:rsidP="00F87EE1">
      <w:pPr>
        <w:spacing w:before="97"/>
        <w:jc w:val="center"/>
        <w:rPr>
          <w:rFonts w:cstheme="minorHAnsi"/>
          <w:b/>
          <w:color w:val="000000" w:themeColor="text1"/>
          <w:w w:val="105"/>
        </w:rPr>
      </w:pPr>
      <w:r w:rsidRPr="00F87EE1">
        <w:rPr>
          <w:rFonts w:cstheme="minorHAnsi"/>
          <w:b/>
          <w:color w:val="000000" w:themeColor="text1"/>
          <w:w w:val="105"/>
        </w:rPr>
        <w:t>XEROSTOMIA MANAGEMENT</w:t>
      </w:r>
    </w:p>
    <w:p w:rsidR="001A0246" w:rsidRPr="00F87EE1" w:rsidRDefault="001A0246" w:rsidP="001A0246">
      <w:pPr>
        <w:spacing w:before="97"/>
        <w:ind w:left="2251" w:hanging="1980"/>
        <w:jc w:val="center"/>
        <w:rPr>
          <w:rFonts w:cstheme="minorHAnsi"/>
          <w:b/>
          <w:color w:val="000000" w:themeColor="text1"/>
          <w:w w:val="105"/>
        </w:rPr>
      </w:pPr>
      <w:r w:rsidRPr="00F87EE1">
        <w:rPr>
          <w:rFonts w:cstheme="minorHAnsi"/>
          <w:b/>
          <w:color w:val="000000" w:themeColor="text1"/>
          <w:w w:val="105"/>
        </w:rPr>
        <w:t>December 2019</w:t>
      </w:r>
    </w:p>
    <w:p w:rsidR="001A0246" w:rsidRPr="00F87EE1" w:rsidRDefault="001A0246" w:rsidP="001A0246">
      <w:pPr>
        <w:pStyle w:val="BodyText"/>
        <w:spacing w:before="7"/>
        <w:rPr>
          <w:rFonts w:asciiTheme="minorHAnsi" w:hAnsiTheme="minorHAnsi" w:cstheme="minorHAnsi"/>
          <w:b/>
          <w:color w:val="000000" w:themeColor="text1"/>
          <w:sz w:val="22"/>
          <w:szCs w:val="22"/>
        </w:rPr>
      </w:pPr>
    </w:p>
    <w:p w:rsidR="001A0246" w:rsidRPr="00F87EE1" w:rsidRDefault="001A0246" w:rsidP="005B74D5">
      <w:pPr>
        <w:widowControl w:val="0"/>
        <w:tabs>
          <w:tab w:val="left" w:pos="556"/>
        </w:tabs>
        <w:autoSpaceDE w:val="0"/>
        <w:autoSpaceDN w:val="0"/>
        <w:spacing w:before="97"/>
        <w:rPr>
          <w:rFonts w:cstheme="minorHAnsi"/>
          <w:b/>
          <w:color w:val="000000" w:themeColor="text1"/>
        </w:rPr>
      </w:pPr>
      <w:r w:rsidRPr="00F87EE1">
        <w:rPr>
          <w:rFonts w:cstheme="minorHAnsi"/>
          <w:b/>
          <w:color w:val="000000" w:themeColor="text1"/>
          <w:w w:val="105"/>
        </w:rPr>
        <w:t>Assessment and treating xerostomia:</w:t>
      </w:r>
    </w:p>
    <w:p w:rsidR="001A0246" w:rsidRPr="00F87EE1" w:rsidRDefault="001A0246" w:rsidP="001A0246">
      <w:pPr>
        <w:tabs>
          <w:tab w:val="left" w:pos="556"/>
        </w:tabs>
        <w:spacing w:before="97"/>
        <w:ind w:left="280"/>
        <w:jc w:val="both"/>
        <w:rPr>
          <w:rFonts w:cstheme="minorHAnsi"/>
          <w:color w:val="000000" w:themeColor="text1"/>
          <w:w w:val="105"/>
        </w:rPr>
      </w:pPr>
      <w:r w:rsidRPr="00F87EE1">
        <w:rPr>
          <w:rFonts w:cstheme="minorHAnsi"/>
          <w:color w:val="000000" w:themeColor="text1"/>
          <w:w w:val="105"/>
        </w:rPr>
        <w:t xml:space="preserve">Acute or chronic dry mouth (xerostomia) may result from medications, mechanical blockage, dehydration, bacterial infections of the salivary glands, diabetes, anemia, connective tissue disorders, Sjogren’s syndrome, radiation therapy and certain congenital disorders. </w:t>
      </w:r>
    </w:p>
    <w:p w:rsidR="001A0246" w:rsidRPr="00F87EE1" w:rsidRDefault="001A0246" w:rsidP="001A0246">
      <w:pPr>
        <w:tabs>
          <w:tab w:val="left" w:pos="556"/>
        </w:tabs>
        <w:spacing w:before="97"/>
        <w:ind w:left="280"/>
        <w:jc w:val="both"/>
        <w:rPr>
          <w:rFonts w:cstheme="minorHAnsi"/>
          <w:b/>
          <w:color w:val="000000" w:themeColor="text1"/>
        </w:rPr>
      </w:pPr>
      <w:r w:rsidRPr="00F87EE1">
        <w:rPr>
          <w:rFonts w:cstheme="minorHAnsi"/>
          <w:color w:val="000000" w:themeColor="text1"/>
          <w:w w:val="105"/>
        </w:rPr>
        <w:t>Salivary proteins and mucins contribute to lubrication and protection of salivary tissues. Reduced salivary flow causes difficulty with swallowing and speaking, and can increase the chance of developing demineralization, decay and oral infections. Significant loss of gland function is associated with sense of taste alterations.</w:t>
      </w:r>
    </w:p>
    <w:p w:rsidR="001A0246" w:rsidRPr="00F87EE1" w:rsidRDefault="001A0246" w:rsidP="001A0246">
      <w:pPr>
        <w:pStyle w:val="BodyText"/>
        <w:spacing w:line="252" w:lineRule="auto"/>
        <w:ind w:left="280" w:right="120"/>
        <w:rPr>
          <w:rFonts w:asciiTheme="minorHAnsi" w:hAnsiTheme="minorHAnsi" w:cstheme="minorHAnsi"/>
          <w:color w:val="000000" w:themeColor="text1"/>
          <w:w w:val="105"/>
          <w:sz w:val="22"/>
          <w:szCs w:val="22"/>
        </w:rPr>
      </w:pPr>
    </w:p>
    <w:p w:rsidR="001A0246" w:rsidRPr="00F87EE1" w:rsidRDefault="001A0246" w:rsidP="001A0246">
      <w:pPr>
        <w:pStyle w:val="BodyText"/>
        <w:spacing w:line="252" w:lineRule="auto"/>
        <w:ind w:left="280" w:right="120"/>
        <w:rPr>
          <w:rFonts w:asciiTheme="minorHAnsi" w:hAnsiTheme="minorHAnsi" w:cstheme="minorHAnsi"/>
          <w:color w:val="000000" w:themeColor="text1"/>
          <w:w w:val="105"/>
          <w:sz w:val="22"/>
          <w:szCs w:val="22"/>
        </w:rPr>
      </w:pPr>
      <w:r w:rsidRPr="00F87EE1">
        <w:rPr>
          <w:rFonts w:asciiTheme="minorHAnsi" w:hAnsiTheme="minorHAnsi" w:cstheme="minorHAnsi"/>
          <w:color w:val="000000" w:themeColor="text1"/>
          <w:w w:val="105"/>
          <w:sz w:val="22"/>
          <w:szCs w:val="22"/>
        </w:rPr>
        <w:t xml:space="preserve">Diagnosis and management of xerostomia must be recorded in the EPR to confirm diagnosis and that these measures have been implemented. There must be periodic re-assessments to document the effects of the proposed interventions. </w:t>
      </w:r>
    </w:p>
    <w:p w:rsidR="001A0246" w:rsidRPr="00F87EE1" w:rsidRDefault="001A0246" w:rsidP="001A0246">
      <w:pPr>
        <w:pStyle w:val="BodyText"/>
        <w:spacing w:line="252" w:lineRule="auto"/>
        <w:ind w:left="280" w:right="119"/>
        <w:jc w:val="both"/>
        <w:rPr>
          <w:rFonts w:asciiTheme="minorHAnsi" w:hAnsiTheme="minorHAnsi" w:cstheme="minorHAnsi"/>
          <w:color w:val="000000" w:themeColor="text1"/>
          <w:w w:val="105"/>
          <w:sz w:val="22"/>
          <w:szCs w:val="22"/>
        </w:rPr>
      </w:pPr>
    </w:p>
    <w:p w:rsidR="001A0246" w:rsidRPr="00F87EE1" w:rsidRDefault="001A0246" w:rsidP="001A0246">
      <w:pPr>
        <w:pStyle w:val="BodyText"/>
        <w:spacing w:line="252" w:lineRule="auto"/>
        <w:ind w:left="280" w:right="119"/>
        <w:jc w:val="both"/>
        <w:rPr>
          <w:rFonts w:asciiTheme="minorHAnsi" w:hAnsiTheme="minorHAnsi" w:cstheme="minorHAnsi"/>
          <w:color w:val="000000" w:themeColor="text1"/>
          <w:w w:val="105"/>
          <w:sz w:val="22"/>
          <w:szCs w:val="22"/>
        </w:rPr>
      </w:pPr>
      <w:r w:rsidRPr="00F87EE1">
        <w:rPr>
          <w:rFonts w:asciiTheme="minorHAnsi" w:hAnsiTheme="minorHAnsi" w:cstheme="minorHAnsi"/>
          <w:color w:val="000000" w:themeColor="text1"/>
          <w:w w:val="105"/>
          <w:sz w:val="22"/>
          <w:szCs w:val="22"/>
        </w:rPr>
        <w:t>Measures include prescribing topical use of fluoride and recommendation of various Xylitol chewing gums or mints for patients with xerostomia. Salivary stimulants may be prescribed for patients with no medical contraindications.</w:t>
      </w:r>
    </w:p>
    <w:p w:rsidR="001A0246" w:rsidRPr="00F87EE1" w:rsidRDefault="001A0246" w:rsidP="001A0246">
      <w:pPr>
        <w:pStyle w:val="BodyText"/>
        <w:spacing w:line="252" w:lineRule="auto"/>
        <w:ind w:left="280" w:right="119"/>
        <w:jc w:val="both"/>
        <w:rPr>
          <w:rFonts w:asciiTheme="minorHAnsi" w:hAnsiTheme="minorHAnsi" w:cstheme="minorHAnsi"/>
          <w:color w:val="000000" w:themeColor="text1"/>
          <w:w w:val="105"/>
          <w:sz w:val="22"/>
          <w:szCs w:val="22"/>
        </w:rPr>
      </w:pPr>
    </w:p>
    <w:p w:rsidR="001A0246" w:rsidRPr="00F87EE1" w:rsidRDefault="001A0246" w:rsidP="001A0246">
      <w:pPr>
        <w:pStyle w:val="BodyText"/>
        <w:spacing w:line="252" w:lineRule="auto"/>
        <w:ind w:left="280" w:right="119" w:firstLine="350"/>
        <w:jc w:val="both"/>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D9630.1-Prevident 5000 Booster Plus</w:t>
      </w:r>
    </w:p>
    <w:p w:rsidR="001A0246" w:rsidRPr="00F87EE1" w:rsidRDefault="001A0246" w:rsidP="001A0246">
      <w:pPr>
        <w:pStyle w:val="BodyText"/>
        <w:rPr>
          <w:rFonts w:asciiTheme="minorHAnsi" w:hAnsiTheme="minorHAnsi" w:cstheme="minorHAnsi"/>
          <w:color w:val="000000" w:themeColor="text1"/>
          <w:sz w:val="22"/>
          <w:szCs w:val="22"/>
        </w:rPr>
      </w:pPr>
    </w:p>
    <w:p w:rsidR="001A0246" w:rsidRPr="00F87EE1" w:rsidRDefault="001A0246" w:rsidP="005B74D5">
      <w:pPr>
        <w:pStyle w:val="ListParagraph"/>
        <w:widowControl w:val="0"/>
        <w:tabs>
          <w:tab w:val="left" w:pos="544"/>
        </w:tabs>
        <w:autoSpaceDE w:val="0"/>
        <w:autoSpaceDN w:val="0"/>
        <w:spacing w:line="247" w:lineRule="auto"/>
        <w:ind w:left="280" w:right="121"/>
        <w:contextualSpacing w:val="0"/>
        <w:rPr>
          <w:rFonts w:cstheme="minorHAnsi"/>
          <w:color w:val="000000" w:themeColor="text1"/>
          <w:sz w:val="22"/>
          <w:szCs w:val="22"/>
        </w:rPr>
      </w:pPr>
      <w:r w:rsidRPr="00F87EE1">
        <w:rPr>
          <w:rFonts w:cstheme="minorHAnsi"/>
          <w:b/>
          <w:color w:val="000000" w:themeColor="text1"/>
          <w:w w:val="105"/>
          <w:sz w:val="22"/>
          <w:szCs w:val="22"/>
        </w:rPr>
        <w:t>Xerostomia Diagnosis:</w:t>
      </w:r>
      <w:r w:rsidRPr="00F87EE1">
        <w:rPr>
          <w:rFonts w:cstheme="minorHAnsi"/>
          <w:color w:val="000000" w:themeColor="text1"/>
          <w:w w:val="105"/>
          <w:sz w:val="22"/>
          <w:szCs w:val="22"/>
        </w:rPr>
        <w:t xml:space="preserve"> Diagnosis of xerostomia includes: review of the patient medical history, risk assessment and changes in saliva.</w:t>
      </w:r>
    </w:p>
    <w:p w:rsidR="001A0246" w:rsidRPr="00F87EE1" w:rsidRDefault="001A0246" w:rsidP="001A0246">
      <w:pPr>
        <w:pStyle w:val="ListParagraph"/>
        <w:widowControl w:val="0"/>
        <w:numPr>
          <w:ilvl w:val="1"/>
          <w:numId w:val="3"/>
        </w:numPr>
        <w:tabs>
          <w:tab w:val="left" w:pos="544"/>
        </w:tabs>
        <w:autoSpaceDE w:val="0"/>
        <w:autoSpaceDN w:val="0"/>
        <w:spacing w:line="247" w:lineRule="auto"/>
        <w:ind w:right="121"/>
        <w:contextualSpacing w:val="0"/>
        <w:jc w:val="both"/>
        <w:rPr>
          <w:rFonts w:cstheme="minorHAnsi"/>
          <w:color w:val="000000" w:themeColor="text1"/>
          <w:sz w:val="22"/>
          <w:szCs w:val="22"/>
        </w:rPr>
      </w:pPr>
      <w:r w:rsidRPr="00F87EE1">
        <w:rPr>
          <w:rFonts w:cstheme="minorHAnsi"/>
          <w:b/>
          <w:color w:val="000000" w:themeColor="text1"/>
          <w:w w:val="105"/>
          <w:sz w:val="22"/>
          <w:szCs w:val="22"/>
        </w:rPr>
        <w:t xml:space="preserve">Detection of dry mouth: </w:t>
      </w:r>
      <w:r w:rsidRPr="00F87EE1">
        <w:rPr>
          <w:rFonts w:cstheme="minorHAnsi"/>
          <w:color w:val="000000" w:themeColor="text1"/>
          <w:w w:val="105"/>
          <w:sz w:val="22"/>
          <w:szCs w:val="22"/>
        </w:rPr>
        <w:t>Detection relies on an assessment of clinical findings, subjective findings and is supported by faculty experience and</w:t>
      </w:r>
      <w:r w:rsidRPr="00F87EE1">
        <w:rPr>
          <w:rFonts w:cstheme="minorHAnsi"/>
          <w:color w:val="000000" w:themeColor="text1"/>
          <w:spacing w:val="2"/>
          <w:w w:val="105"/>
          <w:sz w:val="22"/>
          <w:szCs w:val="22"/>
        </w:rPr>
        <w:t xml:space="preserve"> </w:t>
      </w:r>
      <w:r w:rsidRPr="00F87EE1">
        <w:rPr>
          <w:rFonts w:cstheme="minorHAnsi"/>
          <w:color w:val="000000" w:themeColor="text1"/>
          <w:w w:val="105"/>
          <w:sz w:val="22"/>
          <w:szCs w:val="22"/>
        </w:rPr>
        <w:t>judgment.</w:t>
      </w:r>
    </w:p>
    <w:p w:rsidR="001A0246" w:rsidRPr="00F87EE1" w:rsidRDefault="001A0246" w:rsidP="001A0246">
      <w:pPr>
        <w:pStyle w:val="ListParagraph"/>
        <w:widowControl w:val="0"/>
        <w:numPr>
          <w:ilvl w:val="1"/>
          <w:numId w:val="3"/>
        </w:numPr>
        <w:tabs>
          <w:tab w:val="left" w:pos="999"/>
          <w:tab w:val="left" w:pos="1000"/>
        </w:tabs>
        <w:autoSpaceDE w:val="0"/>
        <w:autoSpaceDN w:val="0"/>
        <w:contextualSpacing w:val="0"/>
        <w:rPr>
          <w:rFonts w:cstheme="minorHAnsi"/>
          <w:b/>
          <w:color w:val="000000" w:themeColor="text1"/>
          <w:sz w:val="22"/>
          <w:szCs w:val="22"/>
        </w:rPr>
      </w:pPr>
      <w:r w:rsidRPr="00F87EE1">
        <w:rPr>
          <w:rFonts w:cstheme="minorHAnsi"/>
          <w:b/>
          <w:color w:val="000000" w:themeColor="text1"/>
          <w:w w:val="105"/>
          <w:sz w:val="22"/>
          <w:szCs w:val="22"/>
        </w:rPr>
        <w:t>Detection</w:t>
      </w:r>
      <w:r w:rsidRPr="00F87EE1">
        <w:rPr>
          <w:rFonts w:cstheme="minorHAnsi"/>
          <w:b/>
          <w:color w:val="000000" w:themeColor="text1"/>
          <w:spacing w:val="1"/>
          <w:w w:val="105"/>
          <w:sz w:val="22"/>
          <w:szCs w:val="22"/>
        </w:rPr>
        <w:t xml:space="preserve"> </w:t>
      </w:r>
      <w:r w:rsidRPr="00F87EE1">
        <w:rPr>
          <w:rFonts w:cstheme="minorHAnsi"/>
          <w:b/>
          <w:color w:val="000000" w:themeColor="text1"/>
          <w:w w:val="105"/>
          <w:sz w:val="22"/>
          <w:szCs w:val="22"/>
        </w:rPr>
        <w:t>methods:</w:t>
      </w:r>
    </w:p>
    <w:p w:rsidR="001A0246" w:rsidRPr="00F87EE1" w:rsidRDefault="001A0246" w:rsidP="001A0246">
      <w:pPr>
        <w:tabs>
          <w:tab w:val="left" w:pos="999"/>
          <w:tab w:val="left" w:pos="1000"/>
        </w:tabs>
        <w:ind w:left="640"/>
        <w:rPr>
          <w:rFonts w:cstheme="minorHAnsi"/>
          <w:color w:val="000000" w:themeColor="text1"/>
          <w:w w:val="105"/>
        </w:rPr>
      </w:pPr>
      <w:r w:rsidRPr="00F87EE1">
        <w:rPr>
          <w:rFonts w:cstheme="minorHAnsi"/>
          <w:color w:val="000000" w:themeColor="text1"/>
          <w:w w:val="105"/>
        </w:rPr>
        <w:tab/>
        <w:t>Visual inspection</w:t>
      </w:r>
    </w:p>
    <w:p w:rsidR="001A0246" w:rsidRPr="00F87EE1" w:rsidRDefault="001A0246" w:rsidP="001A0246">
      <w:pPr>
        <w:pStyle w:val="ListParagraph"/>
        <w:widowControl w:val="0"/>
        <w:numPr>
          <w:ilvl w:val="0"/>
          <w:numId w:val="4"/>
        </w:numPr>
        <w:tabs>
          <w:tab w:val="left" w:pos="999"/>
          <w:tab w:val="left" w:pos="1000"/>
        </w:tabs>
        <w:autoSpaceDE w:val="0"/>
        <w:autoSpaceDN w:val="0"/>
        <w:contextualSpacing w:val="0"/>
        <w:rPr>
          <w:rFonts w:cstheme="minorHAnsi"/>
          <w:b/>
          <w:color w:val="000000" w:themeColor="text1"/>
          <w:sz w:val="22"/>
          <w:szCs w:val="22"/>
        </w:rPr>
      </w:pPr>
      <w:r w:rsidRPr="00F87EE1">
        <w:rPr>
          <w:rFonts w:cstheme="minorHAnsi"/>
          <w:color w:val="000000" w:themeColor="text1"/>
          <w:w w:val="105"/>
          <w:sz w:val="22"/>
          <w:szCs w:val="22"/>
        </w:rPr>
        <w:t>Saliva may be decreased in quantity and quality (may appear ropey)</w:t>
      </w:r>
    </w:p>
    <w:p w:rsidR="001A0246" w:rsidRPr="00F87EE1" w:rsidRDefault="001A0246" w:rsidP="001A0246">
      <w:pPr>
        <w:pStyle w:val="ListParagraph"/>
        <w:widowControl w:val="0"/>
        <w:numPr>
          <w:ilvl w:val="0"/>
          <w:numId w:val="4"/>
        </w:numPr>
        <w:tabs>
          <w:tab w:val="left" w:pos="999"/>
          <w:tab w:val="left" w:pos="1000"/>
        </w:tabs>
        <w:autoSpaceDE w:val="0"/>
        <w:autoSpaceDN w:val="0"/>
        <w:contextualSpacing w:val="0"/>
        <w:rPr>
          <w:rFonts w:cstheme="minorHAnsi"/>
          <w:b/>
          <w:color w:val="000000" w:themeColor="text1"/>
          <w:sz w:val="22"/>
          <w:szCs w:val="22"/>
        </w:rPr>
      </w:pPr>
      <w:r w:rsidRPr="00F87EE1">
        <w:rPr>
          <w:rFonts w:cstheme="minorHAnsi"/>
          <w:color w:val="000000" w:themeColor="text1"/>
          <w:w w:val="105"/>
          <w:sz w:val="22"/>
          <w:szCs w:val="22"/>
        </w:rPr>
        <w:t>Soft tissue may be dry, pale or red and atrophic</w:t>
      </w:r>
    </w:p>
    <w:p w:rsidR="001A0246" w:rsidRPr="00F87EE1" w:rsidRDefault="001A0246" w:rsidP="001A0246">
      <w:pPr>
        <w:pStyle w:val="ListParagraph"/>
        <w:widowControl w:val="0"/>
        <w:numPr>
          <w:ilvl w:val="0"/>
          <w:numId w:val="4"/>
        </w:numPr>
        <w:tabs>
          <w:tab w:val="left" w:pos="999"/>
          <w:tab w:val="left" w:pos="1000"/>
        </w:tabs>
        <w:autoSpaceDE w:val="0"/>
        <w:autoSpaceDN w:val="0"/>
        <w:contextualSpacing w:val="0"/>
        <w:rPr>
          <w:rFonts w:cstheme="minorHAnsi"/>
          <w:b/>
          <w:color w:val="000000" w:themeColor="text1"/>
          <w:sz w:val="22"/>
          <w:szCs w:val="22"/>
        </w:rPr>
      </w:pPr>
      <w:r w:rsidRPr="00F87EE1">
        <w:rPr>
          <w:rFonts w:cstheme="minorHAnsi"/>
          <w:color w:val="000000" w:themeColor="text1"/>
          <w:w w:val="105"/>
          <w:sz w:val="22"/>
          <w:szCs w:val="22"/>
        </w:rPr>
        <w:t>Tongue may be depapillated, atrophic, fissured and red</w:t>
      </w:r>
    </w:p>
    <w:p w:rsidR="001A0246" w:rsidRPr="00F87EE1" w:rsidRDefault="001A0246" w:rsidP="001A0246">
      <w:pPr>
        <w:pStyle w:val="ListParagraph"/>
        <w:widowControl w:val="0"/>
        <w:numPr>
          <w:ilvl w:val="0"/>
          <w:numId w:val="4"/>
        </w:numPr>
        <w:tabs>
          <w:tab w:val="left" w:pos="999"/>
          <w:tab w:val="left" w:pos="1000"/>
        </w:tabs>
        <w:autoSpaceDE w:val="0"/>
        <w:autoSpaceDN w:val="0"/>
        <w:contextualSpacing w:val="0"/>
        <w:rPr>
          <w:rFonts w:cstheme="minorHAnsi"/>
          <w:b/>
          <w:color w:val="000000" w:themeColor="text1"/>
          <w:sz w:val="22"/>
          <w:szCs w:val="22"/>
        </w:rPr>
      </w:pPr>
      <w:r w:rsidRPr="00F87EE1">
        <w:rPr>
          <w:rFonts w:cstheme="minorHAnsi"/>
          <w:color w:val="000000" w:themeColor="text1"/>
          <w:w w:val="105"/>
          <w:sz w:val="22"/>
          <w:szCs w:val="22"/>
        </w:rPr>
        <w:t>Multiple carious lesions may be present or recent history of new restorations</w:t>
      </w:r>
    </w:p>
    <w:p w:rsidR="001A0246" w:rsidRPr="00F87EE1" w:rsidRDefault="001A0246" w:rsidP="001A0246">
      <w:pPr>
        <w:pStyle w:val="ListParagraph"/>
        <w:widowControl w:val="0"/>
        <w:numPr>
          <w:ilvl w:val="0"/>
          <w:numId w:val="4"/>
        </w:numPr>
        <w:tabs>
          <w:tab w:val="left" w:pos="999"/>
          <w:tab w:val="left" w:pos="1000"/>
        </w:tabs>
        <w:autoSpaceDE w:val="0"/>
        <w:autoSpaceDN w:val="0"/>
        <w:contextualSpacing w:val="0"/>
        <w:rPr>
          <w:rFonts w:cstheme="minorHAnsi"/>
          <w:b/>
          <w:color w:val="000000" w:themeColor="text1"/>
          <w:sz w:val="22"/>
          <w:szCs w:val="22"/>
        </w:rPr>
      </w:pPr>
      <w:r w:rsidRPr="00F87EE1">
        <w:rPr>
          <w:rFonts w:cstheme="minorHAnsi"/>
          <w:color w:val="000000" w:themeColor="text1"/>
          <w:w w:val="105"/>
          <w:sz w:val="22"/>
          <w:szCs w:val="22"/>
        </w:rPr>
        <w:lastRenderedPageBreak/>
        <w:t xml:space="preserve">Patients with severe xerostomia may report difficulty swallowing food, due to lack of saliva to break down and coat. </w:t>
      </w:r>
    </w:p>
    <w:p w:rsidR="001A0246" w:rsidRPr="00F87EE1" w:rsidRDefault="001A0246" w:rsidP="001A0246">
      <w:pPr>
        <w:pStyle w:val="ListParagraph"/>
        <w:widowControl w:val="0"/>
        <w:numPr>
          <w:ilvl w:val="0"/>
          <w:numId w:val="4"/>
        </w:numPr>
        <w:tabs>
          <w:tab w:val="left" w:pos="999"/>
          <w:tab w:val="left" w:pos="1000"/>
        </w:tabs>
        <w:autoSpaceDE w:val="0"/>
        <w:autoSpaceDN w:val="0"/>
        <w:contextualSpacing w:val="0"/>
        <w:rPr>
          <w:rFonts w:cstheme="minorHAnsi"/>
          <w:b/>
          <w:color w:val="000000" w:themeColor="text1"/>
          <w:sz w:val="22"/>
          <w:szCs w:val="22"/>
        </w:rPr>
      </w:pPr>
      <w:r w:rsidRPr="00F87EE1">
        <w:rPr>
          <w:rFonts w:cstheme="minorHAnsi"/>
          <w:color w:val="000000" w:themeColor="text1"/>
          <w:w w:val="105"/>
          <w:sz w:val="22"/>
          <w:szCs w:val="22"/>
        </w:rPr>
        <w:t>Other signs include mouth sores and hoarseness.</w:t>
      </w:r>
    </w:p>
    <w:p w:rsidR="001A0246" w:rsidRPr="00F87EE1" w:rsidRDefault="001A0246" w:rsidP="001A0246">
      <w:pPr>
        <w:tabs>
          <w:tab w:val="left" w:pos="1000"/>
        </w:tabs>
        <w:spacing w:line="252" w:lineRule="auto"/>
        <w:ind w:left="2080" w:right="120"/>
        <w:jc w:val="both"/>
        <w:rPr>
          <w:rFonts w:cstheme="minorHAnsi"/>
          <w:w w:val="105"/>
        </w:rPr>
      </w:pPr>
    </w:p>
    <w:p w:rsidR="001A0246" w:rsidRPr="00F87EE1" w:rsidRDefault="001A0246" w:rsidP="001A0246">
      <w:pPr>
        <w:tabs>
          <w:tab w:val="left" w:pos="990"/>
        </w:tabs>
        <w:spacing w:line="247" w:lineRule="auto"/>
        <w:ind w:left="1350" w:right="535"/>
        <w:rPr>
          <w:rFonts w:cstheme="minorHAnsi"/>
        </w:rPr>
      </w:pPr>
    </w:p>
    <w:p w:rsidR="001A0246" w:rsidRPr="00F87EE1" w:rsidRDefault="001A0246" w:rsidP="001A0246">
      <w:pPr>
        <w:tabs>
          <w:tab w:val="left" w:pos="990"/>
        </w:tabs>
        <w:spacing w:line="248" w:lineRule="exact"/>
        <w:ind w:left="1260"/>
        <w:rPr>
          <w:rFonts w:cstheme="minorHAnsi"/>
          <w:w w:val="105"/>
        </w:rPr>
      </w:pPr>
    </w:p>
    <w:p w:rsidR="001A0246" w:rsidRPr="00F87EE1" w:rsidRDefault="001A0246" w:rsidP="001A0246">
      <w:pPr>
        <w:tabs>
          <w:tab w:val="left" w:pos="990"/>
        </w:tabs>
        <w:spacing w:line="248" w:lineRule="exact"/>
        <w:ind w:left="1260"/>
        <w:rPr>
          <w:rFonts w:cstheme="minorHAnsi"/>
          <w:w w:val="105"/>
        </w:rPr>
      </w:pPr>
    </w:p>
    <w:p w:rsidR="001A0246" w:rsidRPr="00F87EE1" w:rsidRDefault="001A0246" w:rsidP="001A0246">
      <w:pPr>
        <w:tabs>
          <w:tab w:val="left" w:pos="990"/>
        </w:tabs>
        <w:spacing w:line="248" w:lineRule="exact"/>
        <w:ind w:left="1260"/>
        <w:rPr>
          <w:rFonts w:cstheme="minorHAnsi"/>
          <w:w w:val="105"/>
        </w:rPr>
      </w:pPr>
    </w:p>
    <w:p w:rsidR="001A0246" w:rsidRPr="00F87EE1" w:rsidRDefault="001A0246" w:rsidP="001A0246">
      <w:pPr>
        <w:tabs>
          <w:tab w:val="left" w:pos="990"/>
        </w:tabs>
        <w:spacing w:line="248" w:lineRule="exact"/>
        <w:ind w:left="1260"/>
        <w:rPr>
          <w:rFonts w:cstheme="minorHAnsi"/>
          <w:w w:val="105"/>
        </w:rPr>
      </w:pPr>
    </w:p>
    <w:p w:rsidR="001A0246" w:rsidRPr="00F87EE1" w:rsidRDefault="001A0246" w:rsidP="00F87EE1">
      <w:pPr>
        <w:tabs>
          <w:tab w:val="left" w:pos="990"/>
        </w:tabs>
        <w:spacing w:line="248" w:lineRule="exact"/>
        <w:rPr>
          <w:rFonts w:cstheme="minorHAnsi"/>
        </w:rPr>
      </w:pPr>
      <w:r w:rsidRPr="00F87EE1">
        <w:rPr>
          <w:rFonts w:cstheme="minorHAnsi"/>
          <w:w w:val="105"/>
        </w:rPr>
        <w:t>An assessment of the severity of dryness must be made for patients with xerostomia:</w:t>
      </w:r>
    </w:p>
    <w:p w:rsidR="001A0246" w:rsidRPr="00F87EE1" w:rsidRDefault="001A0246" w:rsidP="001A0246">
      <w:pPr>
        <w:pStyle w:val="Heading1"/>
        <w:spacing w:before="217"/>
        <w:ind w:left="2680"/>
        <w:rPr>
          <w:rFonts w:asciiTheme="minorHAnsi" w:hAnsiTheme="minorHAnsi" w:cstheme="minorHAnsi"/>
          <w:sz w:val="22"/>
          <w:szCs w:val="22"/>
        </w:rPr>
      </w:pPr>
      <w:r w:rsidRPr="00F87EE1">
        <w:rPr>
          <w:rFonts w:asciiTheme="minorHAnsi" w:hAnsiTheme="minorHAnsi" w:cstheme="minorHAnsi"/>
          <w:w w:val="105"/>
          <w:sz w:val="22"/>
          <w:szCs w:val="22"/>
        </w:rPr>
        <w:t>Diagnostic criteria and guidelines for treatment decision</w:t>
      </w:r>
    </w:p>
    <w:p w:rsidR="001A0246" w:rsidRPr="00F87EE1" w:rsidRDefault="001A0246" w:rsidP="001A0246">
      <w:pPr>
        <w:pStyle w:val="BodyText"/>
        <w:spacing w:before="4"/>
        <w:rPr>
          <w:rFonts w:asciiTheme="minorHAnsi" w:hAnsiTheme="minorHAnsi" w:cstheme="minorHAnsi"/>
          <w:b/>
          <w:sz w:val="22"/>
          <w:szCs w:val="22"/>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5"/>
        <w:gridCol w:w="5325"/>
      </w:tblGrid>
      <w:tr w:rsidR="001A0246" w:rsidRPr="00F87EE1" w:rsidTr="00A2384E">
        <w:trPr>
          <w:trHeight w:val="254"/>
        </w:trPr>
        <w:tc>
          <w:tcPr>
            <w:tcW w:w="2855" w:type="dxa"/>
            <w:shd w:val="clear" w:color="auto" w:fill="auto"/>
          </w:tcPr>
          <w:p w:rsidR="001A0246" w:rsidRPr="00F87EE1" w:rsidRDefault="001A0246" w:rsidP="00A2384E">
            <w:pPr>
              <w:jc w:val="center"/>
              <w:rPr>
                <w:rFonts w:cstheme="minorHAnsi"/>
              </w:rPr>
            </w:pPr>
            <w:r w:rsidRPr="00F87EE1">
              <w:rPr>
                <w:rFonts w:cstheme="minorHAnsi"/>
              </w:rPr>
              <w:t>Diagnostic criteria</w:t>
            </w:r>
          </w:p>
        </w:tc>
        <w:tc>
          <w:tcPr>
            <w:tcW w:w="5325" w:type="dxa"/>
            <w:shd w:val="clear" w:color="auto" w:fill="auto"/>
          </w:tcPr>
          <w:p w:rsidR="001A0246" w:rsidRPr="00F87EE1" w:rsidRDefault="001A0246" w:rsidP="00A2384E">
            <w:pPr>
              <w:jc w:val="center"/>
              <w:rPr>
                <w:rFonts w:cstheme="minorHAnsi"/>
              </w:rPr>
            </w:pPr>
            <w:r w:rsidRPr="00F87EE1">
              <w:rPr>
                <w:rFonts w:cstheme="minorHAnsi"/>
              </w:rPr>
              <w:t>Suggested intervention</w:t>
            </w:r>
          </w:p>
        </w:tc>
      </w:tr>
      <w:tr w:rsidR="001A0246" w:rsidRPr="00F87EE1" w:rsidTr="00A2384E">
        <w:trPr>
          <w:trHeight w:val="711"/>
        </w:trPr>
        <w:tc>
          <w:tcPr>
            <w:tcW w:w="2855" w:type="dxa"/>
          </w:tcPr>
          <w:p w:rsidR="001A0246" w:rsidRPr="00F87EE1" w:rsidRDefault="001A0246" w:rsidP="00A2384E">
            <w:pPr>
              <w:pStyle w:val="TableParagraph"/>
              <w:spacing w:line="229" w:lineRule="exact"/>
              <w:ind w:left="167" w:right="320"/>
              <w:jc w:val="center"/>
              <w:rPr>
                <w:rFonts w:asciiTheme="minorHAnsi" w:hAnsiTheme="minorHAnsi" w:cstheme="minorHAnsi"/>
                <w:color w:val="000000" w:themeColor="text1"/>
              </w:rPr>
            </w:pPr>
            <w:r w:rsidRPr="00F87EE1">
              <w:rPr>
                <w:rFonts w:asciiTheme="minorHAnsi" w:hAnsiTheme="minorHAnsi" w:cstheme="minorHAnsi"/>
                <w:color w:val="000000" w:themeColor="text1"/>
                <w:w w:val="105"/>
              </w:rPr>
              <w:t>Mild Xerostomia</w:t>
            </w:r>
          </w:p>
        </w:tc>
        <w:tc>
          <w:tcPr>
            <w:tcW w:w="5325" w:type="dxa"/>
          </w:tcPr>
          <w:p w:rsidR="001A0246" w:rsidRPr="00F87EE1" w:rsidRDefault="001A0246" w:rsidP="001A0246">
            <w:pPr>
              <w:pStyle w:val="TableParagraph"/>
              <w:numPr>
                <w:ilvl w:val="0"/>
                <w:numId w:val="5"/>
              </w:numPr>
              <w:spacing w:line="229" w:lineRule="exact"/>
              <w:ind w:right="97"/>
              <w:rPr>
                <w:rFonts w:asciiTheme="minorHAnsi" w:hAnsiTheme="minorHAnsi" w:cstheme="minorHAnsi"/>
                <w:w w:val="105"/>
              </w:rPr>
            </w:pPr>
            <w:r w:rsidRPr="00F87EE1">
              <w:rPr>
                <w:rFonts w:asciiTheme="minorHAnsi" w:hAnsiTheme="minorHAnsi" w:cstheme="minorHAnsi"/>
                <w:w w:val="105"/>
              </w:rPr>
              <w:t>OTC recommendations</w:t>
            </w:r>
          </w:p>
          <w:p w:rsidR="001A0246" w:rsidRPr="00F87EE1" w:rsidRDefault="001A0246" w:rsidP="001A0246">
            <w:pPr>
              <w:pStyle w:val="TableParagraph"/>
              <w:numPr>
                <w:ilvl w:val="0"/>
                <w:numId w:val="5"/>
              </w:numPr>
              <w:spacing w:line="229" w:lineRule="exact"/>
              <w:ind w:right="97"/>
              <w:rPr>
                <w:rFonts w:asciiTheme="minorHAnsi" w:hAnsiTheme="minorHAnsi" w:cstheme="minorHAnsi"/>
              </w:rPr>
            </w:pPr>
            <w:r w:rsidRPr="00F87EE1">
              <w:rPr>
                <w:rFonts w:asciiTheme="minorHAnsi" w:hAnsiTheme="minorHAnsi" w:cstheme="minorHAnsi"/>
                <w:w w:val="105"/>
              </w:rPr>
              <w:t>If medication effect consider referral to PCP for evaluation for a less drying medication</w:t>
            </w:r>
          </w:p>
        </w:tc>
      </w:tr>
      <w:tr w:rsidR="001A0246" w:rsidRPr="00F87EE1" w:rsidTr="00A2384E">
        <w:trPr>
          <w:trHeight w:val="947"/>
        </w:trPr>
        <w:tc>
          <w:tcPr>
            <w:tcW w:w="2855" w:type="dxa"/>
          </w:tcPr>
          <w:p w:rsidR="001A0246" w:rsidRPr="00F87EE1" w:rsidRDefault="001A0246" w:rsidP="00A2384E">
            <w:pPr>
              <w:pStyle w:val="TableParagraph"/>
              <w:spacing w:before="1"/>
              <w:ind w:left="167" w:right="320"/>
              <w:jc w:val="center"/>
              <w:rPr>
                <w:rFonts w:asciiTheme="minorHAnsi" w:hAnsiTheme="minorHAnsi" w:cstheme="minorHAnsi"/>
                <w:color w:val="000000" w:themeColor="text1"/>
              </w:rPr>
            </w:pPr>
            <w:r w:rsidRPr="00F87EE1">
              <w:rPr>
                <w:rFonts w:asciiTheme="minorHAnsi" w:hAnsiTheme="minorHAnsi" w:cstheme="minorHAnsi"/>
                <w:color w:val="000000" w:themeColor="text1"/>
                <w:w w:val="105"/>
              </w:rPr>
              <w:t>Moderate Xerostomia</w:t>
            </w:r>
          </w:p>
        </w:tc>
        <w:tc>
          <w:tcPr>
            <w:tcW w:w="5325" w:type="dxa"/>
          </w:tcPr>
          <w:p w:rsidR="001A0246" w:rsidRPr="00F87EE1" w:rsidRDefault="001A0246" w:rsidP="001A0246">
            <w:pPr>
              <w:pStyle w:val="TableParagraph"/>
              <w:numPr>
                <w:ilvl w:val="0"/>
                <w:numId w:val="6"/>
              </w:numPr>
              <w:spacing w:line="252" w:lineRule="auto"/>
              <w:ind w:right="287"/>
              <w:rPr>
                <w:rFonts w:asciiTheme="minorHAnsi" w:hAnsiTheme="minorHAnsi" w:cstheme="minorHAnsi"/>
              </w:rPr>
            </w:pPr>
            <w:r w:rsidRPr="00F87EE1">
              <w:rPr>
                <w:rFonts w:asciiTheme="minorHAnsi" w:hAnsiTheme="minorHAnsi" w:cstheme="minorHAnsi"/>
              </w:rPr>
              <w:t>OTC recommendations</w:t>
            </w:r>
          </w:p>
          <w:p w:rsidR="001A0246" w:rsidRPr="00F87EE1" w:rsidRDefault="001A0246" w:rsidP="001A0246">
            <w:pPr>
              <w:pStyle w:val="TableParagraph"/>
              <w:numPr>
                <w:ilvl w:val="0"/>
                <w:numId w:val="6"/>
              </w:numPr>
              <w:spacing w:line="252" w:lineRule="auto"/>
              <w:ind w:right="287"/>
              <w:rPr>
                <w:rFonts w:asciiTheme="minorHAnsi" w:hAnsiTheme="minorHAnsi" w:cstheme="minorHAnsi"/>
              </w:rPr>
            </w:pPr>
            <w:r w:rsidRPr="00F87EE1">
              <w:rPr>
                <w:rFonts w:asciiTheme="minorHAnsi" w:hAnsiTheme="minorHAnsi" w:cstheme="minorHAnsi"/>
                <w:w w:val="105"/>
              </w:rPr>
              <w:t>If medication effect consider referral to PCP for evaluation for a less drying medication</w:t>
            </w:r>
          </w:p>
          <w:p w:rsidR="001A0246" w:rsidRPr="00F87EE1" w:rsidRDefault="001A0246" w:rsidP="001A0246">
            <w:pPr>
              <w:pStyle w:val="TableParagraph"/>
              <w:numPr>
                <w:ilvl w:val="0"/>
                <w:numId w:val="6"/>
              </w:numPr>
              <w:spacing w:line="252" w:lineRule="auto"/>
              <w:ind w:right="287"/>
              <w:rPr>
                <w:rFonts w:asciiTheme="minorHAnsi" w:hAnsiTheme="minorHAnsi" w:cstheme="minorHAnsi"/>
              </w:rPr>
            </w:pPr>
            <w:r w:rsidRPr="00F87EE1">
              <w:rPr>
                <w:rFonts w:asciiTheme="minorHAnsi" w:hAnsiTheme="minorHAnsi" w:cstheme="minorHAnsi"/>
                <w:w w:val="105"/>
              </w:rPr>
              <w:t>Consider prescribing sialogogue (pilocarpine, cimvemoline)</w:t>
            </w:r>
          </w:p>
        </w:tc>
      </w:tr>
      <w:tr w:rsidR="001A0246" w:rsidRPr="00F87EE1" w:rsidTr="00A2384E">
        <w:trPr>
          <w:trHeight w:val="209"/>
        </w:trPr>
        <w:tc>
          <w:tcPr>
            <w:tcW w:w="2855" w:type="dxa"/>
          </w:tcPr>
          <w:p w:rsidR="001A0246" w:rsidRPr="00F87EE1" w:rsidRDefault="001A0246" w:rsidP="00A2384E">
            <w:pPr>
              <w:pStyle w:val="TableParagraph"/>
              <w:spacing w:before="0"/>
              <w:ind w:left="167" w:right="320"/>
              <w:jc w:val="center"/>
              <w:rPr>
                <w:rFonts w:asciiTheme="minorHAnsi" w:hAnsiTheme="minorHAnsi" w:cstheme="minorHAnsi"/>
                <w:color w:val="000000" w:themeColor="text1"/>
              </w:rPr>
            </w:pPr>
            <w:r w:rsidRPr="00F87EE1">
              <w:rPr>
                <w:rFonts w:asciiTheme="minorHAnsi" w:hAnsiTheme="minorHAnsi" w:cstheme="minorHAnsi"/>
                <w:color w:val="000000" w:themeColor="text1"/>
                <w:w w:val="105"/>
              </w:rPr>
              <w:t>Severe Xerostomia</w:t>
            </w:r>
          </w:p>
        </w:tc>
        <w:tc>
          <w:tcPr>
            <w:tcW w:w="5325" w:type="dxa"/>
          </w:tcPr>
          <w:p w:rsidR="001A0246" w:rsidRPr="00F87EE1" w:rsidRDefault="001A0246" w:rsidP="001A0246">
            <w:pPr>
              <w:pStyle w:val="ListParagraph"/>
              <w:widowControl w:val="0"/>
              <w:numPr>
                <w:ilvl w:val="0"/>
                <w:numId w:val="7"/>
              </w:numPr>
              <w:autoSpaceDE w:val="0"/>
              <w:autoSpaceDN w:val="0"/>
              <w:contextualSpacing w:val="0"/>
              <w:rPr>
                <w:rFonts w:cstheme="minorHAnsi"/>
                <w:sz w:val="22"/>
                <w:szCs w:val="22"/>
              </w:rPr>
            </w:pPr>
            <w:r w:rsidRPr="00F87EE1">
              <w:rPr>
                <w:rFonts w:cstheme="minorHAnsi"/>
                <w:sz w:val="22"/>
                <w:szCs w:val="22"/>
              </w:rPr>
              <w:t>OTC recommendations</w:t>
            </w:r>
          </w:p>
          <w:p w:rsidR="001A0246" w:rsidRPr="00F87EE1" w:rsidRDefault="001A0246" w:rsidP="001A0246">
            <w:pPr>
              <w:pStyle w:val="TableParagraph"/>
              <w:numPr>
                <w:ilvl w:val="0"/>
                <w:numId w:val="6"/>
              </w:numPr>
              <w:spacing w:line="252" w:lineRule="auto"/>
              <w:ind w:right="287"/>
              <w:rPr>
                <w:rFonts w:asciiTheme="minorHAnsi" w:hAnsiTheme="minorHAnsi" w:cstheme="minorHAnsi"/>
              </w:rPr>
            </w:pPr>
            <w:r w:rsidRPr="00F87EE1">
              <w:rPr>
                <w:rFonts w:asciiTheme="minorHAnsi" w:hAnsiTheme="minorHAnsi" w:cstheme="minorHAnsi"/>
                <w:w w:val="105"/>
              </w:rPr>
              <w:t>If medication effect consider referral to PCP for evaluation for a less drying medication</w:t>
            </w:r>
          </w:p>
          <w:p w:rsidR="001A0246" w:rsidRPr="00F87EE1" w:rsidRDefault="001A0246" w:rsidP="001A0246">
            <w:pPr>
              <w:pStyle w:val="ListParagraph"/>
              <w:widowControl w:val="0"/>
              <w:numPr>
                <w:ilvl w:val="0"/>
                <w:numId w:val="6"/>
              </w:numPr>
              <w:autoSpaceDE w:val="0"/>
              <w:autoSpaceDN w:val="0"/>
              <w:contextualSpacing w:val="0"/>
              <w:rPr>
                <w:rFonts w:cstheme="minorHAnsi"/>
                <w:sz w:val="22"/>
                <w:szCs w:val="22"/>
              </w:rPr>
            </w:pPr>
            <w:r w:rsidRPr="00F87EE1">
              <w:rPr>
                <w:rFonts w:cstheme="minorHAnsi"/>
                <w:w w:val="105"/>
                <w:sz w:val="22"/>
                <w:szCs w:val="22"/>
              </w:rPr>
              <w:t>Prescribe sialogogue (i.e.pilocarpine)</w:t>
            </w:r>
          </w:p>
        </w:tc>
      </w:tr>
    </w:tbl>
    <w:p w:rsidR="001A0246" w:rsidRPr="00F87EE1" w:rsidRDefault="001A0246" w:rsidP="001A0246">
      <w:pPr>
        <w:pStyle w:val="BodyText"/>
        <w:spacing w:before="6"/>
        <w:rPr>
          <w:rFonts w:asciiTheme="minorHAnsi" w:hAnsiTheme="minorHAnsi" w:cstheme="minorHAnsi"/>
          <w:b/>
          <w:sz w:val="22"/>
          <w:szCs w:val="22"/>
        </w:rPr>
      </w:pPr>
    </w:p>
    <w:p w:rsidR="001A0246" w:rsidRPr="00F87EE1" w:rsidRDefault="001A0246" w:rsidP="005B74D5">
      <w:pPr>
        <w:pStyle w:val="ListParagraph"/>
        <w:widowControl w:val="0"/>
        <w:tabs>
          <w:tab w:val="left" w:pos="556"/>
        </w:tabs>
        <w:autoSpaceDE w:val="0"/>
        <w:autoSpaceDN w:val="0"/>
        <w:spacing w:before="1"/>
        <w:ind w:left="555"/>
        <w:contextualSpacing w:val="0"/>
        <w:rPr>
          <w:rFonts w:cstheme="minorHAnsi"/>
          <w:b/>
          <w:sz w:val="22"/>
          <w:szCs w:val="22"/>
        </w:rPr>
      </w:pPr>
      <w:r w:rsidRPr="00F87EE1">
        <w:rPr>
          <w:rFonts w:cstheme="minorHAnsi"/>
          <w:b/>
          <w:w w:val="105"/>
          <w:sz w:val="22"/>
          <w:szCs w:val="22"/>
        </w:rPr>
        <w:t>Management / treatment of</w:t>
      </w:r>
      <w:r w:rsidRPr="00F87EE1">
        <w:rPr>
          <w:rFonts w:cstheme="minorHAnsi"/>
          <w:b/>
          <w:spacing w:val="1"/>
          <w:w w:val="105"/>
          <w:sz w:val="22"/>
          <w:szCs w:val="22"/>
        </w:rPr>
        <w:t xml:space="preserve"> </w:t>
      </w:r>
      <w:r w:rsidRPr="00F87EE1">
        <w:rPr>
          <w:rFonts w:cstheme="minorHAnsi"/>
          <w:b/>
          <w:w w:val="105"/>
          <w:sz w:val="22"/>
          <w:szCs w:val="22"/>
        </w:rPr>
        <w:t>disease</w:t>
      </w:r>
    </w:p>
    <w:p w:rsidR="001A0246" w:rsidRPr="00F87EE1" w:rsidRDefault="001A0246" w:rsidP="001A0246">
      <w:pPr>
        <w:pStyle w:val="BodyText"/>
        <w:spacing w:before="5"/>
        <w:rPr>
          <w:rFonts w:asciiTheme="minorHAnsi" w:hAnsiTheme="minorHAnsi" w:cstheme="minorHAnsi"/>
          <w:b/>
          <w:sz w:val="22"/>
          <w:szCs w:val="22"/>
        </w:rPr>
      </w:pPr>
    </w:p>
    <w:p w:rsidR="001A0246" w:rsidRPr="00F87EE1" w:rsidRDefault="001A0246" w:rsidP="001A0246">
      <w:pPr>
        <w:pStyle w:val="ListParagraph"/>
        <w:widowControl w:val="0"/>
        <w:numPr>
          <w:ilvl w:val="1"/>
          <w:numId w:val="3"/>
        </w:numPr>
        <w:tabs>
          <w:tab w:val="left" w:pos="999"/>
          <w:tab w:val="left" w:pos="1000"/>
        </w:tabs>
        <w:autoSpaceDE w:val="0"/>
        <w:autoSpaceDN w:val="0"/>
        <w:spacing w:before="1" w:line="252" w:lineRule="auto"/>
        <w:ind w:right="420"/>
        <w:contextualSpacing w:val="0"/>
        <w:rPr>
          <w:rFonts w:cstheme="minorHAnsi"/>
          <w:sz w:val="22"/>
          <w:szCs w:val="22"/>
        </w:rPr>
      </w:pPr>
      <w:r w:rsidRPr="00F87EE1">
        <w:rPr>
          <w:rFonts w:cstheme="minorHAnsi"/>
          <w:w w:val="105"/>
          <w:sz w:val="22"/>
          <w:szCs w:val="22"/>
        </w:rPr>
        <w:t xml:space="preserve">The cause of the disease (etiology) must be evaluated. </w:t>
      </w:r>
    </w:p>
    <w:p w:rsidR="001A0246" w:rsidRPr="00F87EE1" w:rsidRDefault="001A0246" w:rsidP="001A0246">
      <w:pPr>
        <w:pStyle w:val="ListParagraph"/>
        <w:widowControl w:val="0"/>
        <w:numPr>
          <w:ilvl w:val="1"/>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w w:val="105"/>
          <w:sz w:val="22"/>
          <w:szCs w:val="22"/>
        </w:rPr>
        <w:t>Proper patient care and treatment is based on individual</w:t>
      </w:r>
      <w:r w:rsidRPr="00F87EE1">
        <w:rPr>
          <w:rFonts w:cstheme="minorHAnsi"/>
          <w:spacing w:val="-5"/>
          <w:w w:val="105"/>
          <w:sz w:val="22"/>
          <w:szCs w:val="22"/>
        </w:rPr>
        <w:t xml:space="preserve"> </w:t>
      </w:r>
      <w:r w:rsidRPr="00F87EE1">
        <w:rPr>
          <w:rFonts w:cstheme="minorHAnsi"/>
          <w:w w:val="105"/>
          <w:sz w:val="22"/>
          <w:szCs w:val="22"/>
        </w:rPr>
        <w:t>assessment.</w:t>
      </w:r>
    </w:p>
    <w:p w:rsidR="001A0246" w:rsidRPr="00F87EE1" w:rsidRDefault="001A0246" w:rsidP="001A0246">
      <w:pPr>
        <w:pStyle w:val="ListParagraph"/>
        <w:widowControl w:val="0"/>
        <w:numPr>
          <w:ilvl w:val="1"/>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Patients should be counseled on tips for relieving dry mouth:</w:t>
      </w:r>
      <w:r w:rsidRPr="00F87EE1">
        <w:rPr>
          <w:rFonts w:cstheme="minorHAnsi"/>
          <w:sz w:val="22"/>
          <w:szCs w:val="22"/>
        </w:rPr>
        <w:br/>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sipping water or sugarfree drinks</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avoiding caffeinated drinks</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melting ice chips in their mouth</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using lip lubricants (Lanolin HPA, Kiehls lip balm) frequently</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using sugar-free gum or sugar-free candy</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avoiding sticky, sugary foods</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avoiding alcohol  and mouth rinses with alcohol</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avoiding tobacco and marijuana</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drinking fluids that contain fat  (almond milk, whole milk) when eating a meal</w:t>
      </w:r>
    </w:p>
    <w:p w:rsidR="001A0246" w:rsidRPr="00F87EE1" w:rsidRDefault="001A0246" w:rsidP="001A0246">
      <w:pPr>
        <w:pStyle w:val="ListParagraph"/>
        <w:widowControl w:val="0"/>
        <w:numPr>
          <w:ilvl w:val="2"/>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using a humidifier at night</w:t>
      </w:r>
    </w:p>
    <w:p w:rsidR="00701419" w:rsidRPr="00F87EE1" w:rsidRDefault="00701419" w:rsidP="00701419">
      <w:pPr>
        <w:widowControl w:val="0"/>
        <w:tabs>
          <w:tab w:val="left" w:pos="999"/>
          <w:tab w:val="left" w:pos="1000"/>
        </w:tabs>
        <w:autoSpaceDE w:val="0"/>
        <w:autoSpaceDN w:val="0"/>
        <w:spacing w:line="236" w:lineRule="exact"/>
        <w:rPr>
          <w:rFonts w:cstheme="minorHAnsi"/>
        </w:rPr>
      </w:pPr>
    </w:p>
    <w:p w:rsidR="00701419" w:rsidRPr="00F87EE1" w:rsidRDefault="00701419" w:rsidP="00701419">
      <w:pPr>
        <w:widowControl w:val="0"/>
        <w:tabs>
          <w:tab w:val="left" w:pos="999"/>
          <w:tab w:val="left" w:pos="1000"/>
        </w:tabs>
        <w:autoSpaceDE w:val="0"/>
        <w:autoSpaceDN w:val="0"/>
        <w:spacing w:line="236" w:lineRule="exact"/>
        <w:rPr>
          <w:rFonts w:cstheme="minorHAnsi"/>
        </w:rPr>
      </w:pPr>
    </w:p>
    <w:p w:rsidR="001A0246" w:rsidRPr="00F87EE1" w:rsidRDefault="001A0246" w:rsidP="001A0246">
      <w:pPr>
        <w:pStyle w:val="ListParagraph"/>
        <w:widowControl w:val="0"/>
        <w:numPr>
          <w:ilvl w:val="1"/>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Pilocarpine prescription sample:</w:t>
      </w:r>
    </w:p>
    <w:tbl>
      <w:tblPr>
        <w:tblStyle w:val="TableGrid"/>
        <w:tblW w:w="0" w:type="auto"/>
        <w:tblInd w:w="1000" w:type="dxa"/>
        <w:tblLook w:val="04A0" w:firstRow="1" w:lastRow="0" w:firstColumn="1" w:lastColumn="0" w:noHBand="0" w:noVBand="1"/>
      </w:tblPr>
      <w:tblGrid>
        <w:gridCol w:w="8350"/>
      </w:tblGrid>
      <w:tr w:rsidR="00701419" w:rsidRPr="00F87EE1" w:rsidTr="00701419">
        <w:tc>
          <w:tcPr>
            <w:tcW w:w="9350" w:type="dxa"/>
          </w:tcPr>
          <w:p w:rsidR="00701419" w:rsidRPr="00F87EE1" w:rsidRDefault="00701419" w:rsidP="00701419">
            <w:pPr>
              <w:tabs>
                <w:tab w:val="left" w:pos="999"/>
                <w:tab w:val="left" w:pos="1000"/>
              </w:tabs>
              <w:spacing w:line="236" w:lineRule="exact"/>
              <w:rPr>
                <w:rFonts w:cstheme="minorHAnsi"/>
                <w:b/>
                <w:sz w:val="22"/>
                <w:szCs w:val="22"/>
              </w:rPr>
            </w:pPr>
            <w:r w:rsidRPr="00F87EE1">
              <w:rPr>
                <w:rFonts w:cstheme="minorHAnsi"/>
                <w:sz w:val="22"/>
                <w:szCs w:val="22"/>
              </w:rPr>
              <w:t xml:space="preserve">Rx: </w:t>
            </w:r>
            <w:r w:rsidRPr="00F87EE1">
              <w:rPr>
                <w:rFonts w:cstheme="minorHAnsi"/>
                <w:b/>
                <w:sz w:val="22"/>
                <w:szCs w:val="22"/>
              </w:rPr>
              <w:t>Pilocarpine 5mg</w:t>
            </w:r>
          </w:p>
          <w:p w:rsidR="00701419" w:rsidRPr="00F87EE1" w:rsidRDefault="00701419" w:rsidP="00701419">
            <w:pPr>
              <w:tabs>
                <w:tab w:val="left" w:pos="999"/>
                <w:tab w:val="left" w:pos="1000"/>
              </w:tabs>
              <w:spacing w:line="236" w:lineRule="exact"/>
              <w:rPr>
                <w:rFonts w:cstheme="minorHAnsi"/>
                <w:sz w:val="22"/>
                <w:szCs w:val="22"/>
              </w:rPr>
            </w:pPr>
            <w:r w:rsidRPr="00F87EE1">
              <w:rPr>
                <w:rFonts w:cstheme="minorHAnsi"/>
                <w:sz w:val="22"/>
                <w:szCs w:val="22"/>
              </w:rPr>
              <w:t>Disp: 90 (ninety) tablets</w:t>
            </w:r>
          </w:p>
          <w:p w:rsidR="00701419" w:rsidRPr="00F87EE1" w:rsidRDefault="00701419" w:rsidP="00701419">
            <w:pPr>
              <w:tabs>
                <w:tab w:val="left" w:pos="999"/>
                <w:tab w:val="left" w:pos="1000"/>
              </w:tabs>
              <w:spacing w:line="236" w:lineRule="exact"/>
              <w:rPr>
                <w:rFonts w:cstheme="minorHAnsi"/>
                <w:sz w:val="22"/>
                <w:szCs w:val="22"/>
              </w:rPr>
            </w:pPr>
            <w:r w:rsidRPr="00F87EE1">
              <w:rPr>
                <w:rFonts w:cstheme="minorHAnsi"/>
                <w:sz w:val="22"/>
                <w:szCs w:val="22"/>
              </w:rPr>
              <w:t>Sig:    Take one tablet TID (maximum daily dose is 30g)</w:t>
            </w:r>
          </w:p>
          <w:p w:rsidR="00701419" w:rsidRPr="00F87EE1" w:rsidRDefault="00701419" w:rsidP="00701419">
            <w:pPr>
              <w:tabs>
                <w:tab w:val="left" w:pos="999"/>
                <w:tab w:val="left" w:pos="1000"/>
              </w:tabs>
              <w:spacing w:line="236" w:lineRule="exact"/>
              <w:rPr>
                <w:rFonts w:cstheme="minorHAnsi"/>
                <w:sz w:val="22"/>
                <w:szCs w:val="22"/>
              </w:rPr>
            </w:pPr>
            <w:r w:rsidRPr="00F87EE1">
              <w:rPr>
                <w:rFonts w:cstheme="minorHAnsi"/>
                <w:sz w:val="22"/>
                <w:szCs w:val="22"/>
              </w:rPr>
              <w:t>Contraindicated in patients with glaucoma. Caution in patients with cardiac and lung diseases)</w:t>
            </w:r>
          </w:p>
          <w:p w:rsidR="00701419" w:rsidRPr="00F87EE1" w:rsidRDefault="00701419" w:rsidP="00701419">
            <w:pPr>
              <w:pStyle w:val="ListParagraph"/>
              <w:widowControl w:val="0"/>
              <w:tabs>
                <w:tab w:val="left" w:pos="999"/>
                <w:tab w:val="left" w:pos="1000"/>
              </w:tabs>
              <w:autoSpaceDE w:val="0"/>
              <w:autoSpaceDN w:val="0"/>
              <w:spacing w:line="236" w:lineRule="exact"/>
              <w:ind w:left="0"/>
              <w:contextualSpacing w:val="0"/>
              <w:rPr>
                <w:rFonts w:cstheme="minorHAnsi"/>
                <w:sz w:val="22"/>
                <w:szCs w:val="22"/>
              </w:rPr>
            </w:pPr>
          </w:p>
        </w:tc>
      </w:tr>
    </w:tbl>
    <w:p w:rsidR="001A0246" w:rsidRPr="00F87EE1" w:rsidRDefault="001A0246" w:rsidP="00701419">
      <w:pPr>
        <w:pStyle w:val="ListParagraph"/>
        <w:widowControl w:val="0"/>
        <w:tabs>
          <w:tab w:val="left" w:pos="999"/>
          <w:tab w:val="left" w:pos="1000"/>
        </w:tabs>
        <w:autoSpaceDE w:val="0"/>
        <w:autoSpaceDN w:val="0"/>
        <w:spacing w:line="236" w:lineRule="exact"/>
        <w:ind w:left="1000"/>
        <w:contextualSpacing w:val="0"/>
        <w:rPr>
          <w:rFonts w:cstheme="minorHAnsi"/>
          <w:sz w:val="22"/>
          <w:szCs w:val="22"/>
        </w:rPr>
      </w:pPr>
    </w:p>
    <w:p w:rsidR="001A0246" w:rsidRPr="00F87EE1" w:rsidRDefault="001A0246" w:rsidP="001A0246">
      <w:pPr>
        <w:pStyle w:val="BodyText"/>
        <w:rPr>
          <w:rFonts w:asciiTheme="minorHAnsi" w:hAnsiTheme="minorHAnsi" w:cstheme="minorHAnsi"/>
          <w:color w:val="FF0000"/>
          <w:sz w:val="22"/>
          <w:szCs w:val="22"/>
        </w:rPr>
      </w:pPr>
    </w:p>
    <w:p w:rsidR="001A0246" w:rsidRPr="00F87EE1" w:rsidRDefault="001A0246" w:rsidP="001A0246">
      <w:pPr>
        <w:pStyle w:val="BodyText"/>
        <w:jc w:val="center"/>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 xml:space="preserve">Xerostomia - Rationale and Recommendations for Treatment  </w:t>
      </w:r>
    </w:p>
    <w:p w:rsidR="001A0246" w:rsidRPr="00F87EE1" w:rsidRDefault="001A0246" w:rsidP="001A0246">
      <w:pPr>
        <w:pStyle w:val="BodyText"/>
        <w:jc w:val="center"/>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Adapted from American Academy of Oral Medicine recommendations guidelines, 2017.</w:t>
      </w:r>
    </w:p>
    <w:p w:rsidR="001A0246" w:rsidRPr="00F87EE1" w:rsidRDefault="001A0246" w:rsidP="001A0246">
      <w:pPr>
        <w:pStyle w:val="BodyText"/>
        <w:jc w:val="center"/>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American Dental Association Oral Health Topics: Xerostomia, 2017</w:t>
      </w:r>
    </w:p>
    <w:p w:rsidR="001A0246" w:rsidRPr="00F87EE1" w:rsidRDefault="001A0246" w:rsidP="001A0246">
      <w:pPr>
        <w:pStyle w:val="BodyText"/>
        <w:jc w:val="center"/>
        <w:rPr>
          <w:rFonts w:asciiTheme="minorHAnsi" w:hAnsiTheme="minorHAnsi" w:cstheme="minorHAnsi"/>
          <w:color w:val="000000" w:themeColor="text1"/>
          <w:sz w:val="22"/>
          <w:szCs w:val="22"/>
        </w:rPr>
      </w:pPr>
    </w:p>
    <w:p w:rsidR="001A0246" w:rsidRPr="00F87EE1" w:rsidRDefault="001A0246" w:rsidP="001A0246">
      <w:pPr>
        <w:pStyle w:val="Heading1"/>
        <w:spacing w:before="166"/>
        <w:ind w:left="1036"/>
        <w:rPr>
          <w:rFonts w:asciiTheme="minorHAnsi" w:hAnsiTheme="minorHAnsi" w:cstheme="minorHAnsi"/>
          <w:w w:val="105"/>
          <w:sz w:val="22"/>
          <w:szCs w:val="22"/>
        </w:rPr>
      </w:pPr>
    </w:p>
    <w:p w:rsidR="001A0246" w:rsidRPr="00F87EE1" w:rsidRDefault="001A0246" w:rsidP="001A0246">
      <w:pPr>
        <w:pStyle w:val="Heading1"/>
        <w:spacing w:before="166"/>
        <w:ind w:left="1036"/>
        <w:rPr>
          <w:rFonts w:asciiTheme="minorHAnsi" w:hAnsiTheme="minorHAnsi" w:cstheme="minorHAnsi"/>
          <w:w w:val="105"/>
          <w:sz w:val="22"/>
          <w:szCs w:val="22"/>
        </w:rPr>
      </w:pPr>
      <w:r w:rsidRPr="00F87EE1">
        <w:rPr>
          <w:rFonts w:asciiTheme="minorHAnsi" w:hAnsiTheme="minorHAnsi" w:cstheme="minorHAnsi"/>
          <w:w w:val="105"/>
          <w:sz w:val="22"/>
          <w:szCs w:val="22"/>
        </w:rPr>
        <w:t>UIC College of Dentistry required textbooks: Oral Pathology</w:t>
      </w:r>
    </w:p>
    <w:p w:rsidR="001A0246" w:rsidRPr="00F87EE1" w:rsidRDefault="001A0246" w:rsidP="001A0246">
      <w:pPr>
        <w:pStyle w:val="Heading1"/>
        <w:spacing w:before="166"/>
        <w:ind w:left="1036"/>
        <w:rPr>
          <w:rFonts w:asciiTheme="minorHAnsi" w:hAnsiTheme="minorHAnsi" w:cstheme="minorHAnsi"/>
          <w:b w:val="0"/>
          <w:w w:val="105"/>
          <w:sz w:val="22"/>
          <w:szCs w:val="22"/>
        </w:rPr>
      </w:pPr>
      <w:r w:rsidRPr="00F87EE1">
        <w:rPr>
          <w:rFonts w:asciiTheme="minorHAnsi" w:hAnsiTheme="minorHAnsi" w:cstheme="minorHAnsi"/>
          <w:b w:val="0"/>
          <w:w w:val="105"/>
          <w:sz w:val="22"/>
          <w:szCs w:val="22"/>
        </w:rPr>
        <w:t>Neville, et al. Oral and Maxillofacial Pathology, 4</w:t>
      </w:r>
      <w:r w:rsidRPr="00F87EE1">
        <w:rPr>
          <w:rFonts w:asciiTheme="minorHAnsi" w:hAnsiTheme="minorHAnsi" w:cstheme="minorHAnsi"/>
          <w:b w:val="0"/>
          <w:w w:val="105"/>
          <w:sz w:val="22"/>
          <w:szCs w:val="22"/>
          <w:vertAlign w:val="superscript"/>
        </w:rPr>
        <w:t>th</w:t>
      </w:r>
      <w:r w:rsidRPr="00F87EE1">
        <w:rPr>
          <w:rFonts w:asciiTheme="minorHAnsi" w:hAnsiTheme="minorHAnsi" w:cstheme="minorHAnsi"/>
          <w:b w:val="0"/>
          <w:w w:val="105"/>
          <w:sz w:val="22"/>
          <w:szCs w:val="22"/>
        </w:rPr>
        <w:t xml:space="preserve"> edition.</w:t>
      </w:r>
    </w:p>
    <w:p w:rsidR="001A0246" w:rsidRPr="00F87EE1" w:rsidRDefault="001A0246"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701419" w:rsidRPr="00F87EE1" w:rsidRDefault="00701419" w:rsidP="001A0246">
      <w:pPr>
        <w:rPr>
          <w:rFonts w:cstheme="minorHAnsi"/>
        </w:rPr>
      </w:pPr>
    </w:p>
    <w:p w:rsidR="00F87EE1" w:rsidRDefault="00F87EE1" w:rsidP="00701419">
      <w:pPr>
        <w:widowControl w:val="0"/>
        <w:autoSpaceDE w:val="0"/>
        <w:autoSpaceDN w:val="0"/>
        <w:spacing w:before="97" w:after="0" w:line="240" w:lineRule="auto"/>
        <w:ind w:left="2251" w:hanging="1980"/>
        <w:jc w:val="center"/>
        <w:rPr>
          <w:rFonts w:eastAsia="Times New Roman" w:cstheme="minorHAnsi"/>
          <w:b/>
          <w:color w:val="000000"/>
          <w:w w:val="105"/>
        </w:rPr>
      </w:pPr>
    </w:p>
    <w:p w:rsidR="00F87EE1" w:rsidRDefault="00F87EE1" w:rsidP="00701419">
      <w:pPr>
        <w:widowControl w:val="0"/>
        <w:autoSpaceDE w:val="0"/>
        <w:autoSpaceDN w:val="0"/>
        <w:spacing w:before="97" w:after="0" w:line="240" w:lineRule="auto"/>
        <w:ind w:left="2251" w:hanging="1980"/>
        <w:jc w:val="center"/>
        <w:rPr>
          <w:rFonts w:eastAsia="Times New Roman" w:cstheme="minorHAnsi"/>
          <w:b/>
          <w:color w:val="000000"/>
          <w:w w:val="105"/>
        </w:rPr>
      </w:pPr>
    </w:p>
    <w:p w:rsidR="00F87EE1" w:rsidRDefault="00F87EE1" w:rsidP="00701419">
      <w:pPr>
        <w:widowControl w:val="0"/>
        <w:autoSpaceDE w:val="0"/>
        <w:autoSpaceDN w:val="0"/>
        <w:spacing w:before="97" w:after="0" w:line="240" w:lineRule="auto"/>
        <w:ind w:left="2251" w:hanging="1980"/>
        <w:jc w:val="center"/>
        <w:rPr>
          <w:rFonts w:eastAsia="Times New Roman" w:cstheme="minorHAnsi"/>
          <w:b/>
          <w:color w:val="000000"/>
          <w:w w:val="105"/>
        </w:rPr>
      </w:pPr>
    </w:p>
    <w:p w:rsidR="00F87EE1" w:rsidRDefault="00F87EE1" w:rsidP="00701419">
      <w:pPr>
        <w:widowControl w:val="0"/>
        <w:autoSpaceDE w:val="0"/>
        <w:autoSpaceDN w:val="0"/>
        <w:spacing w:before="97" w:after="0" w:line="240" w:lineRule="auto"/>
        <w:ind w:left="2251" w:hanging="1980"/>
        <w:jc w:val="center"/>
        <w:rPr>
          <w:rFonts w:eastAsia="Times New Roman" w:cstheme="minorHAnsi"/>
          <w:b/>
          <w:color w:val="000000"/>
          <w:w w:val="105"/>
        </w:rPr>
      </w:pPr>
    </w:p>
    <w:p w:rsidR="00F87EE1" w:rsidRDefault="00F87EE1" w:rsidP="00701419">
      <w:pPr>
        <w:widowControl w:val="0"/>
        <w:autoSpaceDE w:val="0"/>
        <w:autoSpaceDN w:val="0"/>
        <w:spacing w:before="97" w:after="0" w:line="240" w:lineRule="auto"/>
        <w:ind w:left="2251" w:hanging="1980"/>
        <w:jc w:val="center"/>
        <w:rPr>
          <w:rFonts w:eastAsia="Times New Roman" w:cstheme="minorHAnsi"/>
          <w:b/>
          <w:color w:val="000000"/>
          <w:w w:val="105"/>
        </w:rPr>
      </w:pPr>
    </w:p>
    <w:p w:rsidR="00701419" w:rsidRPr="00701419" w:rsidRDefault="00701419" w:rsidP="00701419">
      <w:pPr>
        <w:widowControl w:val="0"/>
        <w:autoSpaceDE w:val="0"/>
        <w:autoSpaceDN w:val="0"/>
        <w:spacing w:before="97" w:after="0" w:line="240" w:lineRule="auto"/>
        <w:ind w:left="2251" w:hanging="1980"/>
        <w:jc w:val="center"/>
        <w:rPr>
          <w:rFonts w:eastAsia="Times New Roman" w:cstheme="minorHAnsi"/>
          <w:b/>
          <w:color w:val="000000"/>
          <w:w w:val="105"/>
        </w:rPr>
      </w:pPr>
      <w:r w:rsidRPr="00701419">
        <w:rPr>
          <w:rFonts w:eastAsia="Times New Roman" w:cstheme="minorHAnsi"/>
          <w:b/>
          <w:color w:val="000000"/>
          <w:w w:val="105"/>
        </w:rPr>
        <w:t>CANDIDIASIS MANAGEMENT</w:t>
      </w:r>
    </w:p>
    <w:p w:rsidR="00701419" w:rsidRPr="00701419" w:rsidRDefault="00701419" w:rsidP="00701419">
      <w:pPr>
        <w:widowControl w:val="0"/>
        <w:autoSpaceDE w:val="0"/>
        <w:autoSpaceDN w:val="0"/>
        <w:spacing w:before="97" w:after="0" w:line="240" w:lineRule="auto"/>
        <w:ind w:left="2251" w:hanging="1980"/>
        <w:jc w:val="center"/>
        <w:rPr>
          <w:rFonts w:eastAsia="Times New Roman" w:cstheme="minorHAnsi"/>
          <w:b/>
          <w:color w:val="000000"/>
          <w:w w:val="105"/>
        </w:rPr>
      </w:pPr>
      <w:r w:rsidRPr="00701419">
        <w:rPr>
          <w:rFonts w:eastAsia="Times New Roman" w:cstheme="minorHAnsi"/>
          <w:b/>
          <w:color w:val="000000"/>
          <w:w w:val="105"/>
        </w:rPr>
        <w:t>December 2019</w:t>
      </w:r>
    </w:p>
    <w:p w:rsidR="00701419" w:rsidRPr="00701419" w:rsidRDefault="00701419" w:rsidP="00701419">
      <w:pPr>
        <w:widowControl w:val="0"/>
        <w:autoSpaceDE w:val="0"/>
        <w:autoSpaceDN w:val="0"/>
        <w:spacing w:before="7" w:after="0" w:line="240" w:lineRule="auto"/>
        <w:rPr>
          <w:rFonts w:eastAsia="Times New Roman" w:cstheme="minorHAnsi"/>
          <w:b/>
          <w:color w:val="000000"/>
        </w:rPr>
      </w:pPr>
    </w:p>
    <w:p w:rsidR="00701419" w:rsidRPr="00701419" w:rsidRDefault="00701419" w:rsidP="00701419">
      <w:pPr>
        <w:widowControl w:val="0"/>
        <w:tabs>
          <w:tab w:val="left" w:pos="556"/>
        </w:tabs>
        <w:autoSpaceDE w:val="0"/>
        <w:autoSpaceDN w:val="0"/>
        <w:spacing w:before="97" w:after="0" w:line="240" w:lineRule="auto"/>
        <w:jc w:val="both"/>
        <w:rPr>
          <w:rFonts w:eastAsia="Times New Roman" w:cstheme="minorHAnsi"/>
          <w:b/>
          <w:color w:val="000000"/>
        </w:rPr>
      </w:pPr>
      <w:r w:rsidRPr="00701419">
        <w:rPr>
          <w:rFonts w:eastAsia="Times New Roman" w:cstheme="minorHAnsi"/>
          <w:b/>
          <w:color w:val="000000"/>
          <w:w w:val="105"/>
        </w:rPr>
        <w:t>Assessment and treating candidiasis:</w:t>
      </w:r>
    </w:p>
    <w:p w:rsidR="00701419" w:rsidRPr="00701419" w:rsidRDefault="00701419" w:rsidP="00701419">
      <w:pPr>
        <w:widowControl w:val="0"/>
        <w:tabs>
          <w:tab w:val="left" w:pos="556"/>
        </w:tabs>
        <w:autoSpaceDE w:val="0"/>
        <w:autoSpaceDN w:val="0"/>
        <w:spacing w:before="97" w:after="0" w:line="240" w:lineRule="auto"/>
        <w:ind w:left="280"/>
        <w:jc w:val="both"/>
        <w:rPr>
          <w:rFonts w:eastAsia="Times New Roman" w:cstheme="minorHAnsi"/>
          <w:b/>
          <w:color w:val="000000"/>
        </w:rPr>
      </w:pPr>
      <w:r w:rsidRPr="00701419">
        <w:rPr>
          <w:rFonts w:eastAsia="Times New Roman" w:cstheme="minorHAnsi"/>
          <w:color w:val="000000"/>
          <w:w w:val="105"/>
        </w:rPr>
        <w:t xml:space="preserve">Candida albicans is a fungus that is a normal component of the oral cavity. It may proliferate in the oral cavity, under certain conditions, and result in candidiasis. Medication, such as antibiotics or corticosteroids (and other immunosuppressive drugs), or medications that reduce salivary flow can cause candidiasis. Medical conditions that may cause candidiasis are diabetes, immunosuppression (HIV or autoimmune disorder/cancer treatments), xerostomia and use of removable dental prostheses. </w:t>
      </w:r>
    </w:p>
    <w:p w:rsidR="00701419" w:rsidRPr="00701419" w:rsidRDefault="00701419" w:rsidP="00701419">
      <w:pPr>
        <w:widowControl w:val="0"/>
        <w:autoSpaceDE w:val="0"/>
        <w:autoSpaceDN w:val="0"/>
        <w:spacing w:after="0" w:line="252" w:lineRule="auto"/>
        <w:ind w:left="280" w:right="120"/>
        <w:rPr>
          <w:rFonts w:eastAsia="Times New Roman" w:cstheme="minorHAnsi"/>
          <w:color w:val="000000"/>
          <w:w w:val="105"/>
        </w:rPr>
      </w:pPr>
    </w:p>
    <w:p w:rsidR="00701419" w:rsidRPr="00701419" w:rsidRDefault="00701419" w:rsidP="00701419">
      <w:pPr>
        <w:widowControl w:val="0"/>
        <w:autoSpaceDE w:val="0"/>
        <w:autoSpaceDN w:val="0"/>
        <w:spacing w:after="0" w:line="252" w:lineRule="auto"/>
        <w:ind w:left="280" w:right="120"/>
        <w:rPr>
          <w:rFonts w:eastAsia="Times New Roman" w:cstheme="minorHAnsi"/>
          <w:color w:val="000000"/>
          <w:w w:val="105"/>
        </w:rPr>
      </w:pPr>
      <w:r w:rsidRPr="00701419">
        <w:rPr>
          <w:rFonts w:eastAsia="Times New Roman" w:cstheme="minorHAnsi"/>
          <w:color w:val="000000"/>
          <w:w w:val="105"/>
        </w:rPr>
        <w:t>Diagnosis and management of xerostomia must be recorded in the EPR to confirm clinical diagnosis and that measures have been implemented. There must be a follow up visit for re-assessment to document the effects of the proposed interventions. Candidiasis that does not respond to antifungal treatment must be referred to the appropriate specialty clinic.</w:t>
      </w:r>
    </w:p>
    <w:p w:rsidR="00701419" w:rsidRPr="00701419" w:rsidRDefault="00701419" w:rsidP="00701419">
      <w:pPr>
        <w:widowControl w:val="0"/>
        <w:autoSpaceDE w:val="0"/>
        <w:autoSpaceDN w:val="0"/>
        <w:spacing w:after="0" w:line="252" w:lineRule="auto"/>
        <w:ind w:left="280" w:right="119"/>
        <w:jc w:val="both"/>
        <w:rPr>
          <w:rFonts w:eastAsia="Times New Roman" w:cstheme="minorHAnsi"/>
          <w:color w:val="000000"/>
          <w:w w:val="105"/>
        </w:rPr>
      </w:pPr>
    </w:p>
    <w:p w:rsidR="00701419" w:rsidRPr="00701419" w:rsidRDefault="00701419" w:rsidP="00701419">
      <w:pPr>
        <w:widowControl w:val="0"/>
        <w:autoSpaceDE w:val="0"/>
        <w:autoSpaceDN w:val="0"/>
        <w:spacing w:after="0" w:line="252" w:lineRule="auto"/>
        <w:ind w:left="280" w:right="119"/>
        <w:jc w:val="both"/>
        <w:rPr>
          <w:rFonts w:eastAsia="Times New Roman" w:cstheme="minorHAnsi"/>
          <w:color w:val="000000"/>
          <w:w w:val="105"/>
        </w:rPr>
      </w:pPr>
      <w:r w:rsidRPr="00701419">
        <w:rPr>
          <w:rFonts w:eastAsia="Times New Roman" w:cstheme="minorHAnsi"/>
          <w:color w:val="000000"/>
          <w:w w:val="105"/>
        </w:rPr>
        <w:t>Measures include prescribing systemic and/or topical antifungal treatments. Patients with removable dental prostheses who are diagnosed with candidiasis, also require treatment of the dental prostheses with antifungals.</w:t>
      </w:r>
    </w:p>
    <w:p w:rsidR="00701419" w:rsidRPr="00701419" w:rsidRDefault="00701419" w:rsidP="00701419">
      <w:pPr>
        <w:widowControl w:val="0"/>
        <w:autoSpaceDE w:val="0"/>
        <w:autoSpaceDN w:val="0"/>
        <w:spacing w:after="0" w:line="240" w:lineRule="auto"/>
        <w:rPr>
          <w:rFonts w:eastAsia="Times New Roman" w:cstheme="minorHAnsi"/>
          <w:color w:val="000000"/>
        </w:rPr>
      </w:pPr>
    </w:p>
    <w:p w:rsidR="00701419" w:rsidRPr="00F87EE1" w:rsidRDefault="00701419" w:rsidP="00701419">
      <w:pPr>
        <w:widowControl w:val="0"/>
        <w:tabs>
          <w:tab w:val="left" w:pos="544"/>
        </w:tabs>
        <w:autoSpaceDE w:val="0"/>
        <w:autoSpaceDN w:val="0"/>
        <w:spacing w:after="0" w:line="247" w:lineRule="auto"/>
        <w:ind w:right="121"/>
        <w:jc w:val="both"/>
        <w:rPr>
          <w:rFonts w:eastAsia="Times New Roman" w:cstheme="minorHAnsi"/>
          <w:color w:val="000000"/>
          <w:w w:val="105"/>
        </w:rPr>
      </w:pPr>
      <w:r w:rsidRPr="00701419">
        <w:rPr>
          <w:rFonts w:eastAsia="Times New Roman" w:cstheme="minorHAnsi"/>
          <w:b/>
          <w:color w:val="000000"/>
          <w:w w:val="105"/>
        </w:rPr>
        <w:t>Candidiasis Diagnosis:</w:t>
      </w:r>
      <w:r w:rsidRPr="00701419">
        <w:rPr>
          <w:rFonts w:eastAsia="Times New Roman" w:cstheme="minorHAnsi"/>
          <w:color w:val="000000"/>
          <w:w w:val="105"/>
        </w:rPr>
        <w:t xml:space="preserve"> </w:t>
      </w:r>
    </w:p>
    <w:p w:rsidR="00701419" w:rsidRPr="00701419" w:rsidRDefault="00701419" w:rsidP="00701419">
      <w:pPr>
        <w:widowControl w:val="0"/>
        <w:tabs>
          <w:tab w:val="left" w:pos="544"/>
        </w:tabs>
        <w:autoSpaceDE w:val="0"/>
        <w:autoSpaceDN w:val="0"/>
        <w:spacing w:after="0" w:line="247" w:lineRule="auto"/>
        <w:ind w:right="121"/>
        <w:jc w:val="both"/>
        <w:rPr>
          <w:rFonts w:eastAsia="Times New Roman" w:cstheme="minorHAnsi"/>
          <w:color w:val="000000"/>
        </w:rPr>
      </w:pPr>
      <w:r w:rsidRPr="00701419">
        <w:rPr>
          <w:rFonts w:eastAsia="Times New Roman" w:cstheme="minorHAnsi"/>
          <w:color w:val="000000"/>
          <w:w w:val="105"/>
        </w:rPr>
        <w:t>Diagnosis of candidiasis includes: review of the patient medical history, risk assessment and the appearance of surface lesions.</w:t>
      </w:r>
    </w:p>
    <w:p w:rsidR="00701419" w:rsidRPr="00701419" w:rsidRDefault="00701419" w:rsidP="00701419">
      <w:pPr>
        <w:widowControl w:val="0"/>
        <w:tabs>
          <w:tab w:val="left" w:pos="999"/>
          <w:tab w:val="left" w:pos="1000"/>
        </w:tabs>
        <w:autoSpaceDE w:val="0"/>
        <w:autoSpaceDN w:val="0"/>
        <w:spacing w:after="0" w:line="240" w:lineRule="auto"/>
        <w:ind w:left="640"/>
        <w:rPr>
          <w:rFonts w:eastAsia="Times New Roman" w:cstheme="minorHAnsi"/>
          <w:color w:val="000000"/>
          <w:w w:val="105"/>
        </w:rPr>
      </w:pPr>
      <w:r w:rsidRPr="00701419">
        <w:rPr>
          <w:rFonts w:eastAsia="Times New Roman" w:cstheme="minorHAnsi"/>
          <w:color w:val="000000"/>
          <w:w w:val="105"/>
        </w:rPr>
        <w:tab/>
        <w:t>Visual inspection:</w:t>
      </w:r>
    </w:p>
    <w:p w:rsidR="00701419" w:rsidRPr="00701419" w:rsidRDefault="00701419" w:rsidP="00763ADB">
      <w:pPr>
        <w:widowControl w:val="0"/>
        <w:tabs>
          <w:tab w:val="left" w:pos="1000"/>
        </w:tabs>
        <w:autoSpaceDE w:val="0"/>
        <w:autoSpaceDN w:val="0"/>
        <w:spacing w:after="0" w:line="252" w:lineRule="auto"/>
        <w:ind w:left="1440" w:right="120"/>
        <w:jc w:val="center"/>
        <w:rPr>
          <w:rFonts w:eastAsia="Times New Roman" w:cstheme="minorHAnsi"/>
          <w:w w:val="105"/>
        </w:rPr>
      </w:pPr>
      <w:bookmarkStart w:id="0" w:name="_GoBack"/>
      <w:bookmarkEnd w:id="0"/>
      <w:r w:rsidRPr="00701419">
        <w:rPr>
          <w:rFonts w:eastAsia="Times New Roman" w:cstheme="minorHAnsi"/>
          <w:noProof/>
        </w:rPr>
        <w:lastRenderedPageBreak/>
        <w:drawing>
          <wp:inline distT="0" distB="0" distL="0" distR="0" wp14:anchorId="14DE41C2" wp14:editId="2D8D5E9C">
            <wp:extent cx="5151064" cy="3064510"/>
            <wp:effectExtent l="57150" t="0" r="120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1419" w:rsidRPr="00701419" w:rsidRDefault="00701419" w:rsidP="00763ADB">
      <w:pPr>
        <w:widowControl w:val="0"/>
        <w:tabs>
          <w:tab w:val="left" w:pos="990"/>
        </w:tabs>
        <w:autoSpaceDE w:val="0"/>
        <w:autoSpaceDN w:val="0"/>
        <w:spacing w:after="0" w:line="247" w:lineRule="auto"/>
        <w:ind w:left="710" w:right="535"/>
        <w:rPr>
          <w:rFonts w:eastAsia="Times New Roman" w:cstheme="minorHAnsi"/>
        </w:rPr>
      </w:pPr>
    </w:p>
    <w:p w:rsidR="00701419" w:rsidRPr="00701419" w:rsidRDefault="00701419" w:rsidP="00763ADB">
      <w:pPr>
        <w:widowControl w:val="0"/>
        <w:autoSpaceDE w:val="0"/>
        <w:autoSpaceDN w:val="0"/>
        <w:spacing w:before="217" w:after="0" w:line="240" w:lineRule="auto"/>
        <w:ind w:left="2040"/>
        <w:outlineLvl w:val="0"/>
        <w:rPr>
          <w:rFonts w:eastAsia="Times New Roman" w:cstheme="minorHAnsi"/>
          <w:b/>
          <w:bCs/>
          <w:w w:val="105"/>
        </w:rPr>
      </w:pPr>
    </w:p>
    <w:p w:rsidR="00701419" w:rsidRPr="00701419" w:rsidRDefault="00701419" w:rsidP="00701419">
      <w:pPr>
        <w:widowControl w:val="0"/>
        <w:autoSpaceDE w:val="0"/>
        <w:autoSpaceDN w:val="0"/>
        <w:spacing w:before="217" w:after="0" w:line="240" w:lineRule="auto"/>
        <w:ind w:left="2680"/>
        <w:outlineLvl w:val="0"/>
        <w:rPr>
          <w:rFonts w:eastAsia="Times New Roman" w:cstheme="minorHAnsi"/>
          <w:b/>
          <w:bCs/>
          <w:w w:val="105"/>
        </w:rPr>
      </w:pPr>
    </w:p>
    <w:p w:rsidR="00701419" w:rsidRPr="00701419" w:rsidRDefault="00701419" w:rsidP="00701419">
      <w:pPr>
        <w:widowControl w:val="0"/>
        <w:autoSpaceDE w:val="0"/>
        <w:autoSpaceDN w:val="0"/>
        <w:spacing w:before="217" w:after="0" w:line="240" w:lineRule="auto"/>
        <w:ind w:left="2680"/>
        <w:outlineLvl w:val="0"/>
        <w:rPr>
          <w:rFonts w:eastAsia="Times New Roman" w:cstheme="minorHAnsi"/>
          <w:b/>
          <w:bCs/>
        </w:rPr>
      </w:pPr>
      <w:r w:rsidRPr="00701419">
        <w:rPr>
          <w:rFonts w:eastAsia="Times New Roman" w:cstheme="minorHAnsi"/>
          <w:b/>
          <w:bCs/>
          <w:w w:val="105"/>
        </w:rPr>
        <w:t>Diagnostic criteria and guidelines for treatment decision</w:t>
      </w:r>
    </w:p>
    <w:p w:rsidR="00701419" w:rsidRPr="00701419" w:rsidRDefault="00701419" w:rsidP="00701419">
      <w:pPr>
        <w:widowControl w:val="0"/>
        <w:tabs>
          <w:tab w:val="left" w:pos="990"/>
        </w:tabs>
        <w:autoSpaceDE w:val="0"/>
        <w:autoSpaceDN w:val="0"/>
        <w:spacing w:after="0" w:line="248" w:lineRule="exact"/>
        <w:ind w:left="1260"/>
        <w:rPr>
          <w:rFonts w:eastAsia="Times New Roman" w:cstheme="minorHAnsi"/>
          <w:w w:val="105"/>
        </w:rPr>
      </w:pPr>
    </w:p>
    <w:tbl>
      <w:tblPr>
        <w:tblStyle w:val="TableGrid"/>
        <w:tblW w:w="0" w:type="auto"/>
        <w:tblInd w:w="1260" w:type="dxa"/>
        <w:tblLook w:val="04A0" w:firstRow="1" w:lastRow="0" w:firstColumn="1" w:lastColumn="0" w:noHBand="0" w:noVBand="1"/>
      </w:tblPr>
      <w:tblGrid>
        <w:gridCol w:w="2672"/>
        <w:gridCol w:w="2759"/>
        <w:gridCol w:w="2659"/>
      </w:tblGrid>
      <w:tr w:rsidR="00701419" w:rsidRPr="00701419" w:rsidTr="00F3068F">
        <w:tc>
          <w:tcPr>
            <w:tcW w:w="3565" w:type="dxa"/>
          </w:tcPr>
          <w:p w:rsidR="00701419" w:rsidRPr="00701419" w:rsidRDefault="00701419" w:rsidP="00701419">
            <w:pPr>
              <w:widowControl w:val="0"/>
              <w:tabs>
                <w:tab w:val="left" w:pos="990"/>
              </w:tabs>
              <w:autoSpaceDE w:val="0"/>
              <w:autoSpaceDN w:val="0"/>
              <w:spacing w:line="248" w:lineRule="exact"/>
              <w:rPr>
                <w:rFonts w:eastAsia="Times New Roman" w:cstheme="minorHAnsi"/>
                <w:w w:val="105"/>
                <w:sz w:val="22"/>
                <w:szCs w:val="22"/>
              </w:rPr>
            </w:pPr>
          </w:p>
        </w:tc>
        <w:tc>
          <w:tcPr>
            <w:tcW w:w="3565" w:type="dxa"/>
          </w:tcPr>
          <w:p w:rsidR="00701419" w:rsidRPr="00701419" w:rsidRDefault="00701419" w:rsidP="00701419">
            <w:pPr>
              <w:widowControl w:val="0"/>
              <w:tabs>
                <w:tab w:val="left" w:pos="990"/>
              </w:tabs>
              <w:autoSpaceDE w:val="0"/>
              <w:autoSpaceDN w:val="0"/>
              <w:spacing w:line="248" w:lineRule="exact"/>
              <w:ind w:left="720"/>
              <w:rPr>
                <w:rFonts w:eastAsia="Times New Roman" w:cstheme="minorHAnsi"/>
                <w:w w:val="105"/>
                <w:sz w:val="22"/>
                <w:szCs w:val="22"/>
              </w:rPr>
            </w:pPr>
            <w:r w:rsidRPr="00701419">
              <w:rPr>
                <w:rFonts w:eastAsia="Times New Roman" w:cstheme="minorHAnsi"/>
                <w:b/>
                <w:bCs/>
                <w:sz w:val="22"/>
                <w:szCs w:val="22"/>
              </w:rPr>
              <w:t>Diagnostic Criteria</w:t>
            </w:r>
          </w:p>
        </w:tc>
        <w:tc>
          <w:tcPr>
            <w:tcW w:w="3566" w:type="dxa"/>
          </w:tcPr>
          <w:p w:rsidR="00701419" w:rsidRPr="00701419" w:rsidRDefault="00701419" w:rsidP="00701419">
            <w:pPr>
              <w:widowControl w:val="0"/>
              <w:tabs>
                <w:tab w:val="left" w:pos="990"/>
              </w:tabs>
              <w:autoSpaceDE w:val="0"/>
              <w:autoSpaceDN w:val="0"/>
              <w:spacing w:line="248" w:lineRule="exact"/>
              <w:ind w:left="720"/>
              <w:rPr>
                <w:rFonts w:eastAsia="Times New Roman" w:cstheme="minorHAnsi"/>
                <w:b/>
                <w:w w:val="105"/>
                <w:sz w:val="22"/>
                <w:szCs w:val="22"/>
              </w:rPr>
            </w:pPr>
            <w:r w:rsidRPr="00701419">
              <w:rPr>
                <w:rFonts w:eastAsia="Times New Roman" w:cstheme="minorHAnsi"/>
                <w:b/>
                <w:w w:val="105"/>
                <w:sz w:val="22"/>
                <w:szCs w:val="22"/>
              </w:rPr>
              <w:t>Intervention</w:t>
            </w:r>
          </w:p>
        </w:tc>
      </w:tr>
      <w:tr w:rsidR="00701419" w:rsidRPr="00701419" w:rsidTr="00F3068F">
        <w:tc>
          <w:tcPr>
            <w:tcW w:w="3565" w:type="dxa"/>
          </w:tcPr>
          <w:p w:rsidR="00701419" w:rsidRPr="00701419" w:rsidRDefault="00701419" w:rsidP="00701419">
            <w:pPr>
              <w:widowControl w:val="0"/>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Pseudomembranous</w:t>
            </w:r>
          </w:p>
        </w:tc>
        <w:tc>
          <w:tcPr>
            <w:tcW w:w="3565" w:type="dxa"/>
          </w:tcPr>
          <w:p w:rsidR="00701419" w:rsidRPr="00701419" w:rsidRDefault="00701419" w:rsidP="00701419">
            <w:pPr>
              <w:widowControl w:val="0"/>
              <w:numPr>
                <w:ilvl w:val="0"/>
                <w:numId w:val="8"/>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Soft, white plaques that rub off</w:t>
            </w:r>
          </w:p>
          <w:p w:rsidR="00701419" w:rsidRPr="00701419" w:rsidRDefault="00701419" w:rsidP="00701419">
            <w:pPr>
              <w:widowControl w:val="0"/>
              <w:numPr>
                <w:ilvl w:val="0"/>
                <w:numId w:val="8"/>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Sensitivity to acidic drinks/food</w:t>
            </w:r>
          </w:p>
          <w:p w:rsidR="00701419" w:rsidRPr="00701419" w:rsidRDefault="00701419" w:rsidP="00701419">
            <w:pPr>
              <w:widowControl w:val="0"/>
              <w:numPr>
                <w:ilvl w:val="0"/>
                <w:numId w:val="8"/>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Predisposing factor</w:t>
            </w:r>
          </w:p>
        </w:tc>
        <w:tc>
          <w:tcPr>
            <w:tcW w:w="3566" w:type="dxa"/>
          </w:tcPr>
          <w:p w:rsidR="00701419" w:rsidRPr="00701419" w:rsidRDefault="00701419" w:rsidP="00701419">
            <w:pPr>
              <w:widowControl w:val="0"/>
              <w:numPr>
                <w:ilvl w:val="0"/>
                <w:numId w:val="8"/>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Clotrimazole troches or Diflucan or Nystatin rinse for 14 days</w:t>
            </w:r>
          </w:p>
          <w:p w:rsidR="00701419" w:rsidRPr="00701419" w:rsidRDefault="00701419" w:rsidP="00701419">
            <w:pPr>
              <w:widowControl w:val="0"/>
              <w:numPr>
                <w:ilvl w:val="0"/>
                <w:numId w:val="8"/>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If removable prosthesis, soak overnight in Polident for 14 days</w:t>
            </w:r>
          </w:p>
        </w:tc>
      </w:tr>
      <w:tr w:rsidR="00701419" w:rsidRPr="00701419" w:rsidTr="00F3068F">
        <w:tc>
          <w:tcPr>
            <w:tcW w:w="3565" w:type="dxa"/>
          </w:tcPr>
          <w:p w:rsidR="00701419" w:rsidRPr="00701419" w:rsidRDefault="00701419" w:rsidP="00701419">
            <w:pPr>
              <w:widowControl w:val="0"/>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Erythematous</w:t>
            </w:r>
          </w:p>
        </w:tc>
        <w:tc>
          <w:tcPr>
            <w:tcW w:w="3565" w:type="dxa"/>
          </w:tcPr>
          <w:p w:rsidR="00701419" w:rsidRPr="00701419" w:rsidRDefault="00701419" w:rsidP="00701419">
            <w:pPr>
              <w:widowControl w:val="0"/>
              <w:numPr>
                <w:ilvl w:val="0"/>
                <w:numId w:val="9"/>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Generalized erythema</w:t>
            </w:r>
          </w:p>
          <w:p w:rsidR="00701419" w:rsidRPr="00701419" w:rsidRDefault="00701419" w:rsidP="00701419">
            <w:pPr>
              <w:widowControl w:val="0"/>
              <w:numPr>
                <w:ilvl w:val="0"/>
                <w:numId w:val="9"/>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Burning sensation</w:t>
            </w:r>
          </w:p>
          <w:p w:rsidR="00701419" w:rsidRPr="00701419" w:rsidRDefault="00701419" w:rsidP="00701419">
            <w:pPr>
              <w:widowControl w:val="0"/>
              <w:numPr>
                <w:ilvl w:val="0"/>
                <w:numId w:val="9"/>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Predisposing factor</w:t>
            </w:r>
          </w:p>
        </w:tc>
        <w:tc>
          <w:tcPr>
            <w:tcW w:w="3566" w:type="dxa"/>
          </w:tcPr>
          <w:p w:rsidR="00701419" w:rsidRPr="00701419" w:rsidRDefault="00701419" w:rsidP="00701419">
            <w:pPr>
              <w:widowControl w:val="0"/>
              <w:numPr>
                <w:ilvl w:val="0"/>
                <w:numId w:val="9"/>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Clotrimazole troches or Diflucan or Nystatin rinse for 14 days</w:t>
            </w:r>
          </w:p>
          <w:p w:rsidR="00701419" w:rsidRPr="00701419" w:rsidRDefault="00701419" w:rsidP="00701419">
            <w:pPr>
              <w:widowControl w:val="0"/>
              <w:numPr>
                <w:ilvl w:val="0"/>
                <w:numId w:val="9"/>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If removable prosthesis, soak overnight in Polident for 14 days</w:t>
            </w:r>
          </w:p>
        </w:tc>
      </w:tr>
      <w:tr w:rsidR="00701419" w:rsidRPr="00701419" w:rsidTr="00F3068F">
        <w:tc>
          <w:tcPr>
            <w:tcW w:w="3565" w:type="dxa"/>
          </w:tcPr>
          <w:p w:rsidR="00701419" w:rsidRPr="00701419" w:rsidRDefault="00701419" w:rsidP="00701419">
            <w:pPr>
              <w:widowControl w:val="0"/>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Hyperplastic</w:t>
            </w:r>
          </w:p>
        </w:tc>
        <w:tc>
          <w:tcPr>
            <w:tcW w:w="3565" w:type="dxa"/>
          </w:tcPr>
          <w:p w:rsidR="00701419" w:rsidRPr="00701419" w:rsidRDefault="00701419" w:rsidP="00701419">
            <w:pPr>
              <w:widowControl w:val="0"/>
              <w:numPr>
                <w:ilvl w:val="0"/>
                <w:numId w:val="10"/>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White areas that cannot be rubbed off</w:t>
            </w:r>
          </w:p>
          <w:p w:rsidR="00701419" w:rsidRPr="00701419" w:rsidRDefault="00701419" w:rsidP="00701419">
            <w:pPr>
              <w:widowControl w:val="0"/>
              <w:numPr>
                <w:ilvl w:val="0"/>
                <w:numId w:val="10"/>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lastRenderedPageBreak/>
              <w:t>Asymptomatic</w:t>
            </w:r>
          </w:p>
          <w:p w:rsidR="00701419" w:rsidRPr="00701419" w:rsidRDefault="00701419" w:rsidP="00701419">
            <w:pPr>
              <w:widowControl w:val="0"/>
              <w:numPr>
                <w:ilvl w:val="0"/>
                <w:numId w:val="10"/>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Predisposing factor</w:t>
            </w:r>
          </w:p>
        </w:tc>
        <w:tc>
          <w:tcPr>
            <w:tcW w:w="3566" w:type="dxa"/>
          </w:tcPr>
          <w:p w:rsidR="00701419" w:rsidRPr="00701419" w:rsidRDefault="00701419" w:rsidP="00701419">
            <w:pPr>
              <w:widowControl w:val="0"/>
              <w:numPr>
                <w:ilvl w:val="0"/>
                <w:numId w:val="10"/>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lastRenderedPageBreak/>
              <w:t xml:space="preserve">Clotrimazole troches or Diflucan or </w:t>
            </w:r>
            <w:r w:rsidRPr="00701419">
              <w:rPr>
                <w:rFonts w:eastAsia="Times New Roman" w:cstheme="minorHAnsi"/>
                <w:w w:val="105"/>
                <w:sz w:val="22"/>
                <w:szCs w:val="22"/>
              </w:rPr>
              <w:lastRenderedPageBreak/>
              <w:t>Nystatin rinse for 14 days</w:t>
            </w:r>
          </w:p>
          <w:p w:rsidR="00701419" w:rsidRPr="00701419" w:rsidRDefault="00701419" w:rsidP="00701419">
            <w:pPr>
              <w:widowControl w:val="0"/>
              <w:numPr>
                <w:ilvl w:val="0"/>
                <w:numId w:val="10"/>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If removable prosthesis, soak overnight in Polident for 14 days</w:t>
            </w:r>
          </w:p>
        </w:tc>
      </w:tr>
      <w:tr w:rsidR="00701419" w:rsidRPr="00701419" w:rsidTr="00F3068F">
        <w:tc>
          <w:tcPr>
            <w:tcW w:w="3565" w:type="dxa"/>
          </w:tcPr>
          <w:p w:rsidR="00701419" w:rsidRPr="00701419" w:rsidRDefault="00701419" w:rsidP="00701419">
            <w:pPr>
              <w:widowControl w:val="0"/>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lastRenderedPageBreak/>
              <w:t>Angular Chelitis</w:t>
            </w:r>
          </w:p>
        </w:tc>
        <w:tc>
          <w:tcPr>
            <w:tcW w:w="3565" w:type="dxa"/>
          </w:tcPr>
          <w:p w:rsidR="00701419" w:rsidRPr="00701419" w:rsidRDefault="00701419" w:rsidP="00701419">
            <w:pPr>
              <w:widowControl w:val="0"/>
              <w:numPr>
                <w:ilvl w:val="0"/>
                <w:numId w:val="11"/>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Fissured, cracked red commissures</w:t>
            </w:r>
          </w:p>
          <w:p w:rsidR="00701419" w:rsidRPr="00701419" w:rsidRDefault="00701419" w:rsidP="00701419">
            <w:pPr>
              <w:widowControl w:val="0"/>
              <w:numPr>
                <w:ilvl w:val="0"/>
                <w:numId w:val="11"/>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Predisposing factor</w:t>
            </w:r>
          </w:p>
        </w:tc>
        <w:tc>
          <w:tcPr>
            <w:tcW w:w="3566" w:type="dxa"/>
          </w:tcPr>
          <w:p w:rsidR="00701419" w:rsidRPr="00701419" w:rsidRDefault="00701419" w:rsidP="00701419">
            <w:pPr>
              <w:widowControl w:val="0"/>
              <w:numPr>
                <w:ilvl w:val="0"/>
                <w:numId w:val="11"/>
              </w:numPr>
              <w:tabs>
                <w:tab w:val="left" w:pos="990"/>
              </w:tabs>
              <w:autoSpaceDE w:val="0"/>
              <w:autoSpaceDN w:val="0"/>
              <w:spacing w:line="248" w:lineRule="exact"/>
              <w:rPr>
                <w:rFonts w:eastAsia="Times New Roman" w:cstheme="minorHAnsi"/>
                <w:w w:val="105"/>
                <w:sz w:val="22"/>
                <w:szCs w:val="22"/>
              </w:rPr>
            </w:pPr>
            <w:r w:rsidRPr="00701419">
              <w:rPr>
                <w:rFonts w:eastAsia="Times New Roman" w:cstheme="minorHAnsi"/>
                <w:w w:val="105"/>
                <w:sz w:val="22"/>
                <w:szCs w:val="22"/>
              </w:rPr>
              <w:t>Nystatin ointment for 10-14 days</w:t>
            </w:r>
          </w:p>
        </w:tc>
      </w:tr>
    </w:tbl>
    <w:p w:rsidR="00701419" w:rsidRPr="00701419" w:rsidRDefault="00701419" w:rsidP="00701419">
      <w:pPr>
        <w:widowControl w:val="0"/>
        <w:tabs>
          <w:tab w:val="left" w:pos="990"/>
        </w:tabs>
        <w:autoSpaceDE w:val="0"/>
        <w:autoSpaceDN w:val="0"/>
        <w:spacing w:after="0" w:line="248" w:lineRule="exact"/>
        <w:ind w:left="1260"/>
        <w:rPr>
          <w:rFonts w:eastAsia="Times New Roman" w:cstheme="minorHAnsi"/>
        </w:rPr>
      </w:pPr>
    </w:p>
    <w:p w:rsidR="00701419" w:rsidRPr="00701419" w:rsidRDefault="00701419" w:rsidP="005B74D5">
      <w:pPr>
        <w:widowControl w:val="0"/>
        <w:tabs>
          <w:tab w:val="left" w:pos="556"/>
        </w:tabs>
        <w:autoSpaceDE w:val="0"/>
        <w:autoSpaceDN w:val="0"/>
        <w:spacing w:before="1" w:after="0" w:line="240" w:lineRule="auto"/>
        <w:ind w:left="555"/>
        <w:rPr>
          <w:rFonts w:eastAsia="Times New Roman" w:cstheme="minorHAnsi"/>
          <w:b/>
        </w:rPr>
      </w:pPr>
      <w:r w:rsidRPr="00701419">
        <w:rPr>
          <w:rFonts w:eastAsia="Times New Roman" w:cstheme="minorHAnsi"/>
          <w:b/>
          <w:w w:val="105"/>
        </w:rPr>
        <w:t>Management / treatment of</w:t>
      </w:r>
      <w:r w:rsidRPr="00701419">
        <w:rPr>
          <w:rFonts w:eastAsia="Times New Roman" w:cstheme="minorHAnsi"/>
          <w:b/>
          <w:spacing w:val="1"/>
          <w:w w:val="105"/>
        </w:rPr>
        <w:t xml:space="preserve"> </w:t>
      </w:r>
      <w:r w:rsidRPr="00701419">
        <w:rPr>
          <w:rFonts w:eastAsia="Times New Roman" w:cstheme="minorHAnsi"/>
          <w:b/>
          <w:w w:val="105"/>
        </w:rPr>
        <w:t>candidiasis</w:t>
      </w:r>
    </w:p>
    <w:p w:rsidR="00701419" w:rsidRPr="00701419" w:rsidRDefault="00701419" w:rsidP="00701419">
      <w:pPr>
        <w:widowControl w:val="0"/>
        <w:autoSpaceDE w:val="0"/>
        <w:autoSpaceDN w:val="0"/>
        <w:spacing w:before="5" w:after="0" w:line="240" w:lineRule="auto"/>
        <w:rPr>
          <w:rFonts w:eastAsia="Times New Roman" w:cstheme="minorHAnsi"/>
          <w:b/>
        </w:rPr>
      </w:pPr>
    </w:p>
    <w:p w:rsidR="00701419" w:rsidRPr="00701419" w:rsidRDefault="00701419" w:rsidP="00701419">
      <w:pPr>
        <w:widowControl w:val="0"/>
        <w:numPr>
          <w:ilvl w:val="1"/>
          <w:numId w:val="3"/>
        </w:numPr>
        <w:tabs>
          <w:tab w:val="left" w:pos="999"/>
          <w:tab w:val="left" w:pos="1000"/>
        </w:tabs>
        <w:autoSpaceDE w:val="0"/>
        <w:autoSpaceDN w:val="0"/>
        <w:spacing w:before="1" w:after="0" w:line="252" w:lineRule="auto"/>
        <w:ind w:right="420"/>
        <w:rPr>
          <w:rFonts w:eastAsia="Times New Roman" w:cstheme="minorHAnsi"/>
        </w:rPr>
      </w:pPr>
      <w:r w:rsidRPr="00701419">
        <w:rPr>
          <w:rFonts w:eastAsia="Times New Roman" w:cstheme="minorHAnsi"/>
          <w:w w:val="105"/>
        </w:rPr>
        <w:t xml:space="preserve">The cause of the infection must be evaluated. </w:t>
      </w:r>
    </w:p>
    <w:p w:rsidR="00701419" w:rsidRPr="00701419" w:rsidRDefault="00701419" w:rsidP="00701419">
      <w:pPr>
        <w:widowControl w:val="0"/>
        <w:numPr>
          <w:ilvl w:val="1"/>
          <w:numId w:val="3"/>
        </w:numPr>
        <w:tabs>
          <w:tab w:val="left" w:pos="999"/>
          <w:tab w:val="left" w:pos="1000"/>
        </w:tabs>
        <w:autoSpaceDE w:val="0"/>
        <w:autoSpaceDN w:val="0"/>
        <w:spacing w:before="1" w:after="0" w:line="252" w:lineRule="auto"/>
        <w:ind w:right="420"/>
        <w:rPr>
          <w:rFonts w:eastAsia="Times New Roman" w:cstheme="minorHAnsi"/>
        </w:rPr>
      </w:pPr>
      <w:r w:rsidRPr="00701419">
        <w:rPr>
          <w:rFonts w:eastAsia="Times New Roman" w:cstheme="minorHAnsi"/>
          <w:w w:val="105"/>
        </w:rPr>
        <w:t>The rationale for treatment is the restoration of the normal balance of oral flora</w:t>
      </w:r>
    </w:p>
    <w:p w:rsidR="00701419" w:rsidRPr="00701419" w:rsidRDefault="00701419" w:rsidP="00701419">
      <w:pPr>
        <w:widowControl w:val="0"/>
        <w:numPr>
          <w:ilvl w:val="1"/>
          <w:numId w:val="3"/>
        </w:numPr>
        <w:tabs>
          <w:tab w:val="left" w:pos="999"/>
          <w:tab w:val="left" w:pos="1000"/>
        </w:tabs>
        <w:autoSpaceDE w:val="0"/>
        <w:autoSpaceDN w:val="0"/>
        <w:spacing w:after="0" w:line="236" w:lineRule="exact"/>
        <w:rPr>
          <w:rFonts w:eastAsia="Times New Roman" w:cstheme="minorHAnsi"/>
        </w:rPr>
      </w:pPr>
      <w:r w:rsidRPr="00701419">
        <w:rPr>
          <w:rFonts w:eastAsia="Times New Roman" w:cstheme="minorHAnsi"/>
          <w:w w:val="105"/>
        </w:rPr>
        <w:t>Proper patient care and treatment is based on individual</w:t>
      </w:r>
      <w:r w:rsidRPr="00701419">
        <w:rPr>
          <w:rFonts w:eastAsia="Times New Roman" w:cstheme="minorHAnsi"/>
          <w:spacing w:val="-5"/>
          <w:w w:val="105"/>
        </w:rPr>
        <w:t xml:space="preserve"> </w:t>
      </w:r>
      <w:r w:rsidRPr="00701419">
        <w:rPr>
          <w:rFonts w:eastAsia="Times New Roman" w:cstheme="minorHAnsi"/>
          <w:w w:val="105"/>
        </w:rPr>
        <w:t>assessment. Mycelex troches are the first line of treatment, but may be contraindicated in patients taking certain medications or patients with severe xerostomia unable to dissolve the lozenge. Diflucan tablets may be used in these unless contraindicated. If both clotrimazole or Diflucan are contraindicated, then nystatin oral suspension should be used, although it is a less potent antifungal.</w:t>
      </w:r>
    </w:p>
    <w:p w:rsidR="00701419" w:rsidRPr="00701419" w:rsidRDefault="00701419" w:rsidP="00701419">
      <w:pPr>
        <w:widowControl w:val="0"/>
        <w:numPr>
          <w:ilvl w:val="1"/>
          <w:numId w:val="3"/>
        </w:numPr>
        <w:tabs>
          <w:tab w:val="left" w:pos="999"/>
          <w:tab w:val="left" w:pos="1000"/>
        </w:tabs>
        <w:autoSpaceDE w:val="0"/>
        <w:autoSpaceDN w:val="0"/>
        <w:spacing w:after="0" w:line="236" w:lineRule="exact"/>
        <w:rPr>
          <w:rFonts w:eastAsia="Times New Roman" w:cstheme="minorHAnsi"/>
        </w:rPr>
      </w:pPr>
      <w:r w:rsidRPr="00701419">
        <w:rPr>
          <w:rFonts w:eastAsia="Times New Roman" w:cstheme="minorHAnsi"/>
        </w:rPr>
        <w:t>Patients should be counseled on etiology of disease, along with dispensing the oral candidiasis handout from American Academy of Oral Pathology</w:t>
      </w:r>
    </w:p>
    <w:p w:rsidR="00701419" w:rsidRPr="00701419" w:rsidRDefault="00701419" w:rsidP="00701419">
      <w:pPr>
        <w:widowControl w:val="0"/>
        <w:tabs>
          <w:tab w:val="left" w:pos="999"/>
          <w:tab w:val="left" w:pos="1000"/>
        </w:tabs>
        <w:autoSpaceDE w:val="0"/>
        <w:autoSpaceDN w:val="0"/>
        <w:spacing w:after="0" w:line="236" w:lineRule="exact"/>
        <w:ind w:left="640"/>
        <w:rPr>
          <w:rFonts w:eastAsia="Times New Roman" w:cstheme="minorHAnsi"/>
        </w:rPr>
      </w:pPr>
    </w:p>
    <w:p w:rsidR="00701419" w:rsidRPr="00701419" w:rsidRDefault="00701419" w:rsidP="00701419">
      <w:pPr>
        <w:widowControl w:val="0"/>
        <w:numPr>
          <w:ilvl w:val="1"/>
          <w:numId w:val="3"/>
        </w:numPr>
        <w:tabs>
          <w:tab w:val="left" w:pos="999"/>
          <w:tab w:val="left" w:pos="1000"/>
        </w:tabs>
        <w:autoSpaceDE w:val="0"/>
        <w:autoSpaceDN w:val="0"/>
        <w:spacing w:after="0" w:line="236" w:lineRule="exact"/>
        <w:rPr>
          <w:rFonts w:eastAsia="Times New Roman" w:cstheme="minorHAnsi"/>
        </w:rPr>
      </w:pPr>
      <w:r w:rsidRPr="00701419">
        <w:rPr>
          <w:rFonts w:eastAsia="Times New Roman" w:cstheme="minorHAnsi"/>
        </w:rPr>
        <w:t>Sample antifungal prescriptions:</w:t>
      </w:r>
    </w:p>
    <w:tbl>
      <w:tblPr>
        <w:tblStyle w:val="TableGrid"/>
        <w:tblW w:w="0" w:type="auto"/>
        <w:tblLook w:val="04A0" w:firstRow="1" w:lastRow="0" w:firstColumn="1" w:lastColumn="0" w:noHBand="0" w:noVBand="1"/>
      </w:tblPr>
      <w:tblGrid>
        <w:gridCol w:w="9350"/>
      </w:tblGrid>
      <w:tr w:rsidR="00701419" w:rsidRPr="00701419" w:rsidTr="00F3068F">
        <w:tc>
          <w:tcPr>
            <w:tcW w:w="10696" w:type="dxa"/>
          </w:tcPr>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sz w:val="22"/>
                <w:szCs w:val="22"/>
              </w:rPr>
              <w:t xml:space="preserve">                   </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b/>
                <w:sz w:val="22"/>
                <w:szCs w:val="22"/>
              </w:rPr>
            </w:pPr>
            <w:r w:rsidRPr="00F87EE1">
              <w:rPr>
                <w:rFonts w:eastAsia="Times New Roman" w:cstheme="minorHAnsi"/>
                <w:sz w:val="22"/>
                <w:szCs w:val="22"/>
              </w:rPr>
              <w:t xml:space="preserve">                   Rx:  </w:t>
            </w:r>
            <w:r w:rsidRPr="00701419">
              <w:rPr>
                <w:rFonts w:eastAsia="Times New Roman" w:cstheme="minorHAnsi"/>
                <w:b/>
                <w:sz w:val="22"/>
                <w:szCs w:val="22"/>
              </w:rPr>
              <w:t>Clotrimazole 10mg</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b/>
                <w:sz w:val="22"/>
                <w:szCs w:val="22"/>
              </w:rPr>
              <w:tab/>
            </w:r>
            <w:r w:rsidRPr="00701419">
              <w:rPr>
                <w:rFonts w:eastAsia="Times New Roman" w:cstheme="minorHAnsi"/>
                <w:sz w:val="22"/>
                <w:szCs w:val="22"/>
              </w:rPr>
              <w:t>Disp: 70 (seventy) tablets</w:t>
            </w:r>
          </w:p>
          <w:p w:rsidR="00701419" w:rsidRPr="00701419" w:rsidRDefault="00701419" w:rsidP="00701419">
            <w:pPr>
              <w:widowControl w:val="0"/>
              <w:tabs>
                <w:tab w:val="left" w:pos="999"/>
                <w:tab w:val="left" w:pos="1000"/>
              </w:tabs>
              <w:autoSpaceDE w:val="0"/>
              <w:autoSpaceDN w:val="0"/>
              <w:spacing w:line="236" w:lineRule="exact"/>
              <w:rPr>
                <w:rFonts w:eastAsia="Times New Roman" w:cstheme="minorHAnsi"/>
                <w:sz w:val="22"/>
                <w:szCs w:val="22"/>
              </w:rPr>
            </w:pPr>
            <w:r w:rsidRPr="00701419">
              <w:rPr>
                <w:rFonts w:eastAsia="Times New Roman" w:cstheme="minorHAnsi"/>
                <w:sz w:val="22"/>
                <w:szCs w:val="22"/>
              </w:rPr>
              <w:tab/>
              <w:t>Sig:    Dissolve one tablet by mouth five times daily until gone</w:t>
            </w:r>
          </w:p>
        </w:tc>
      </w:tr>
    </w:tbl>
    <w:p w:rsidR="00701419" w:rsidRPr="00701419" w:rsidRDefault="00701419" w:rsidP="00701419">
      <w:pPr>
        <w:widowControl w:val="0"/>
        <w:autoSpaceDE w:val="0"/>
        <w:autoSpaceDN w:val="0"/>
        <w:spacing w:after="0" w:line="240" w:lineRule="auto"/>
        <w:rPr>
          <w:rFonts w:eastAsia="Times New Roman" w:cstheme="minorHAnsi"/>
          <w:color w:val="FF0000"/>
        </w:rPr>
      </w:pPr>
    </w:p>
    <w:p w:rsidR="00701419" w:rsidRPr="00701419" w:rsidRDefault="00701419" w:rsidP="00701419">
      <w:pPr>
        <w:widowControl w:val="0"/>
        <w:autoSpaceDE w:val="0"/>
        <w:autoSpaceDN w:val="0"/>
        <w:spacing w:after="0" w:line="240" w:lineRule="auto"/>
        <w:ind w:left="720"/>
        <w:rPr>
          <w:rFonts w:eastAsia="Times New Roman" w:cstheme="minorHAnsi"/>
        </w:rPr>
      </w:pPr>
    </w:p>
    <w:p w:rsidR="00701419" w:rsidRPr="00701419" w:rsidRDefault="00701419" w:rsidP="00701419">
      <w:pPr>
        <w:widowControl w:val="0"/>
        <w:autoSpaceDE w:val="0"/>
        <w:autoSpaceDN w:val="0"/>
        <w:spacing w:after="0" w:line="240" w:lineRule="auto"/>
        <w:ind w:left="720"/>
        <w:rPr>
          <w:rFonts w:eastAsia="Times New Roman" w:cstheme="minorHAnsi"/>
        </w:rPr>
      </w:pPr>
    </w:p>
    <w:p w:rsidR="00701419" w:rsidRPr="00701419" w:rsidRDefault="00701419" w:rsidP="00701419">
      <w:pPr>
        <w:widowControl w:val="0"/>
        <w:autoSpaceDE w:val="0"/>
        <w:autoSpaceDN w:val="0"/>
        <w:spacing w:after="0" w:line="240" w:lineRule="auto"/>
        <w:ind w:left="720"/>
        <w:rPr>
          <w:rFonts w:eastAsia="Times New Roman" w:cstheme="minorHAnsi"/>
        </w:rPr>
      </w:pPr>
    </w:p>
    <w:p w:rsidR="00701419" w:rsidRPr="00701419" w:rsidRDefault="00701419" w:rsidP="00701419">
      <w:pPr>
        <w:widowControl w:val="0"/>
        <w:autoSpaceDE w:val="0"/>
        <w:autoSpaceDN w:val="0"/>
        <w:spacing w:after="0" w:line="240" w:lineRule="auto"/>
        <w:ind w:left="720"/>
        <w:rPr>
          <w:rFonts w:eastAsia="Times New Roman" w:cstheme="minorHAnsi"/>
        </w:rPr>
      </w:pPr>
      <w:r w:rsidRPr="00701419">
        <w:rPr>
          <w:rFonts w:eastAsia="Times New Roman" w:cstheme="minorHAnsi"/>
        </w:rPr>
        <w:t>For patients unable to use clotrimazole troches:</w:t>
      </w:r>
    </w:p>
    <w:tbl>
      <w:tblPr>
        <w:tblStyle w:val="TableGrid"/>
        <w:tblW w:w="0" w:type="auto"/>
        <w:tblLook w:val="04A0" w:firstRow="1" w:lastRow="0" w:firstColumn="1" w:lastColumn="0" w:noHBand="0" w:noVBand="1"/>
      </w:tblPr>
      <w:tblGrid>
        <w:gridCol w:w="9350"/>
      </w:tblGrid>
      <w:tr w:rsidR="00701419" w:rsidRPr="00701419" w:rsidTr="00F3068F">
        <w:tc>
          <w:tcPr>
            <w:tcW w:w="10696" w:type="dxa"/>
          </w:tcPr>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sz w:val="22"/>
                <w:szCs w:val="22"/>
              </w:rPr>
              <w:t xml:space="preserve">                   </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b/>
                <w:sz w:val="22"/>
                <w:szCs w:val="22"/>
              </w:rPr>
            </w:pPr>
            <w:r w:rsidRPr="00F87EE1">
              <w:rPr>
                <w:rFonts w:eastAsia="Times New Roman" w:cstheme="minorHAnsi"/>
                <w:sz w:val="22"/>
                <w:szCs w:val="22"/>
              </w:rPr>
              <w:t xml:space="preserve">                   Rx: </w:t>
            </w:r>
            <w:r w:rsidRPr="00701419">
              <w:rPr>
                <w:rFonts w:eastAsia="Times New Roman" w:cstheme="minorHAnsi"/>
                <w:b/>
                <w:sz w:val="22"/>
                <w:szCs w:val="22"/>
              </w:rPr>
              <w:t>Diflucan 100mg</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b/>
                <w:sz w:val="22"/>
                <w:szCs w:val="22"/>
              </w:rPr>
              <w:tab/>
            </w:r>
            <w:r w:rsidRPr="00701419">
              <w:rPr>
                <w:rFonts w:eastAsia="Times New Roman" w:cstheme="minorHAnsi"/>
                <w:sz w:val="22"/>
                <w:szCs w:val="22"/>
              </w:rPr>
              <w:t>Disp: 16 (sixteen) tablets</w:t>
            </w:r>
          </w:p>
          <w:p w:rsidR="00701419" w:rsidRPr="00701419" w:rsidRDefault="00701419" w:rsidP="00701419">
            <w:pPr>
              <w:widowControl w:val="0"/>
              <w:tabs>
                <w:tab w:val="left" w:pos="999"/>
                <w:tab w:val="left" w:pos="1000"/>
              </w:tabs>
              <w:autoSpaceDE w:val="0"/>
              <w:autoSpaceDN w:val="0"/>
              <w:spacing w:line="236" w:lineRule="exact"/>
              <w:rPr>
                <w:rFonts w:eastAsia="Times New Roman" w:cstheme="minorHAnsi"/>
                <w:sz w:val="22"/>
                <w:szCs w:val="22"/>
              </w:rPr>
            </w:pPr>
            <w:r w:rsidRPr="00701419">
              <w:rPr>
                <w:rFonts w:eastAsia="Times New Roman" w:cstheme="minorHAnsi"/>
                <w:sz w:val="22"/>
                <w:szCs w:val="22"/>
              </w:rPr>
              <w:tab/>
              <w:t>Sig:    Take two tablets first day, then one tablet daily until gone</w:t>
            </w:r>
          </w:p>
          <w:p w:rsidR="00701419" w:rsidRPr="00701419" w:rsidRDefault="00701419" w:rsidP="00701419">
            <w:pPr>
              <w:widowControl w:val="0"/>
              <w:tabs>
                <w:tab w:val="left" w:pos="999"/>
                <w:tab w:val="left" w:pos="1000"/>
              </w:tabs>
              <w:autoSpaceDE w:val="0"/>
              <w:autoSpaceDN w:val="0"/>
              <w:spacing w:line="236" w:lineRule="exact"/>
              <w:ind w:left="999"/>
              <w:rPr>
                <w:rFonts w:eastAsia="Times New Roman" w:cstheme="minorHAnsi"/>
                <w:sz w:val="22"/>
                <w:szCs w:val="22"/>
              </w:rPr>
            </w:pPr>
            <w:r w:rsidRPr="00701419">
              <w:rPr>
                <w:rFonts w:eastAsia="Times New Roman" w:cstheme="minorHAnsi"/>
                <w:sz w:val="22"/>
                <w:szCs w:val="22"/>
              </w:rPr>
              <w:t>*Check for drug interactions before prescribing (statins, warfarin, antihypertensives, benzodiazepines). Caution in patients with impaired liver function.</w:t>
            </w:r>
          </w:p>
        </w:tc>
      </w:tr>
    </w:tbl>
    <w:p w:rsidR="00701419" w:rsidRPr="00701419" w:rsidRDefault="00701419" w:rsidP="00701419">
      <w:pPr>
        <w:widowControl w:val="0"/>
        <w:autoSpaceDE w:val="0"/>
        <w:autoSpaceDN w:val="0"/>
        <w:spacing w:after="0" w:line="240" w:lineRule="auto"/>
        <w:ind w:left="720"/>
        <w:rPr>
          <w:rFonts w:eastAsia="Times New Roman" w:cstheme="minorHAnsi"/>
        </w:rPr>
      </w:pPr>
    </w:p>
    <w:tbl>
      <w:tblPr>
        <w:tblStyle w:val="TableGrid"/>
        <w:tblW w:w="0" w:type="auto"/>
        <w:tblLook w:val="04A0" w:firstRow="1" w:lastRow="0" w:firstColumn="1" w:lastColumn="0" w:noHBand="0" w:noVBand="1"/>
      </w:tblPr>
      <w:tblGrid>
        <w:gridCol w:w="9350"/>
      </w:tblGrid>
      <w:tr w:rsidR="00701419" w:rsidRPr="00701419" w:rsidTr="00F3068F">
        <w:trPr>
          <w:trHeight w:val="1442"/>
        </w:trPr>
        <w:tc>
          <w:tcPr>
            <w:tcW w:w="10696" w:type="dxa"/>
          </w:tcPr>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sz w:val="22"/>
                <w:szCs w:val="22"/>
              </w:rPr>
              <w:t xml:space="preserve">                   </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b/>
                <w:sz w:val="22"/>
                <w:szCs w:val="22"/>
              </w:rPr>
            </w:pPr>
            <w:r w:rsidRPr="00F87EE1">
              <w:rPr>
                <w:rFonts w:eastAsia="Times New Roman" w:cstheme="minorHAnsi"/>
                <w:sz w:val="22"/>
                <w:szCs w:val="22"/>
              </w:rPr>
              <w:t xml:space="preserve">                   Rx: </w:t>
            </w:r>
            <w:r w:rsidRPr="00701419">
              <w:rPr>
                <w:rFonts w:eastAsia="Times New Roman" w:cstheme="minorHAnsi"/>
                <w:b/>
                <w:sz w:val="22"/>
                <w:szCs w:val="22"/>
              </w:rPr>
              <w:t>Nystatin oral suspension 100,000 U/ml</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b/>
                <w:sz w:val="22"/>
                <w:szCs w:val="22"/>
              </w:rPr>
              <w:tab/>
            </w:r>
            <w:r w:rsidRPr="00701419">
              <w:rPr>
                <w:rFonts w:eastAsia="Times New Roman" w:cstheme="minorHAnsi"/>
                <w:sz w:val="22"/>
                <w:szCs w:val="22"/>
              </w:rPr>
              <w:t>Disp: 240 ml</w:t>
            </w:r>
          </w:p>
          <w:p w:rsidR="00701419" w:rsidRPr="00701419" w:rsidRDefault="00701419" w:rsidP="00701419">
            <w:pPr>
              <w:widowControl w:val="0"/>
              <w:tabs>
                <w:tab w:val="left" w:pos="999"/>
                <w:tab w:val="left" w:pos="1000"/>
              </w:tabs>
              <w:autoSpaceDE w:val="0"/>
              <w:autoSpaceDN w:val="0"/>
              <w:spacing w:line="236" w:lineRule="exact"/>
              <w:rPr>
                <w:rFonts w:eastAsia="Times New Roman" w:cstheme="minorHAnsi"/>
                <w:sz w:val="22"/>
                <w:szCs w:val="22"/>
              </w:rPr>
            </w:pPr>
            <w:r w:rsidRPr="00701419">
              <w:rPr>
                <w:rFonts w:eastAsia="Times New Roman" w:cstheme="minorHAnsi"/>
                <w:sz w:val="22"/>
                <w:szCs w:val="22"/>
              </w:rPr>
              <w:t xml:space="preserve">                     Sig:    Rinse with 5 ml QID daily for 2 minutes and expectorate, PC (after meals) and HS (before  </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sz w:val="22"/>
                <w:szCs w:val="22"/>
              </w:rPr>
              <w:t xml:space="preserve">                               bedtime), NPO ½ hour for 14 days</w:t>
            </w:r>
          </w:p>
          <w:p w:rsidR="00701419" w:rsidRPr="00701419" w:rsidRDefault="00701419" w:rsidP="00701419">
            <w:pPr>
              <w:widowControl w:val="0"/>
              <w:tabs>
                <w:tab w:val="left" w:pos="999"/>
                <w:tab w:val="left" w:pos="1000"/>
              </w:tabs>
              <w:autoSpaceDE w:val="0"/>
              <w:autoSpaceDN w:val="0"/>
              <w:spacing w:line="236" w:lineRule="exact"/>
              <w:ind w:left="80"/>
              <w:rPr>
                <w:rFonts w:eastAsia="Times New Roman" w:cstheme="minorHAnsi"/>
                <w:sz w:val="22"/>
                <w:szCs w:val="22"/>
              </w:rPr>
            </w:pPr>
            <w:r w:rsidRPr="00701419">
              <w:rPr>
                <w:rFonts w:eastAsia="Times New Roman" w:cstheme="minorHAnsi"/>
                <w:sz w:val="22"/>
                <w:szCs w:val="22"/>
              </w:rPr>
              <w:t xml:space="preserve">                   *Limited effectiveness in adult patients and high sucrose content. Reinforce good oral hygiene.</w:t>
            </w:r>
          </w:p>
        </w:tc>
      </w:tr>
    </w:tbl>
    <w:p w:rsidR="00701419" w:rsidRPr="00701419" w:rsidRDefault="00701419" w:rsidP="00701419">
      <w:pPr>
        <w:widowControl w:val="0"/>
        <w:autoSpaceDE w:val="0"/>
        <w:autoSpaceDN w:val="0"/>
        <w:spacing w:after="0" w:line="240" w:lineRule="auto"/>
        <w:ind w:left="720"/>
        <w:rPr>
          <w:rFonts w:eastAsia="Times New Roman" w:cstheme="minorHAnsi"/>
        </w:rPr>
      </w:pPr>
    </w:p>
    <w:p w:rsidR="00701419" w:rsidRPr="00701419" w:rsidRDefault="00701419" w:rsidP="00701419">
      <w:pPr>
        <w:widowControl w:val="0"/>
        <w:autoSpaceDE w:val="0"/>
        <w:autoSpaceDN w:val="0"/>
        <w:spacing w:after="0" w:line="240" w:lineRule="auto"/>
        <w:ind w:left="720"/>
        <w:rPr>
          <w:rFonts w:eastAsia="Times New Roman" w:cstheme="minorHAnsi"/>
        </w:rPr>
      </w:pPr>
      <w:r w:rsidRPr="00701419">
        <w:rPr>
          <w:rFonts w:eastAsia="Times New Roman" w:cstheme="minorHAnsi"/>
        </w:rPr>
        <w:t>For angular chelitis:</w:t>
      </w:r>
    </w:p>
    <w:tbl>
      <w:tblPr>
        <w:tblStyle w:val="TableGrid"/>
        <w:tblW w:w="0" w:type="auto"/>
        <w:tblInd w:w="720" w:type="dxa"/>
        <w:tblLook w:val="04A0" w:firstRow="1" w:lastRow="0" w:firstColumn="1" w:lastColumn="0" w:noHBand="0" w:noVBand="1"/>
      </w:tblPr>
      <w:tblGrid>
        <w:gridCol w:w="8630"/>
      </w:tblGrid>
      <w:tr w:rsidR="00701419" w:rsidRPr="00701419" w:rsidTr="00F3068F">
        <w:tc>
          <w:tcPr>
            <w:tcW w:w="10696" w:type="dxa"/>
          </w:tcPr>
          <w:tbl>
            <w:tblPr>
              <w:tblW w:w="0" w:type="auto"/>
              <w:tblBorders>
                <w:top w:val="nil"/>
                <w:left w:val="nil"/>
                <w:bottom w:val="nil"/>
                <w:right w:val="nil"/>
              </w:tblBorders>
              <w:tblLook w:val="0000" w:firstRow="0" w:lastRow="0" w:firstColumn="0" w:lastColumn="0" w:noHBand="0" w:noVBand="0"/>
            </w:tblPr>
            <w:tblGrid>
              <w:gridCol w:w="6000"/>
            </w:tblGrid>
            <w:tr w:rsidR="00701419" w:rsidRPr="00701419" w:rsidTr="00F3068F">
              <w:trPr>
                <w:trHeight w:val="465"/>
              </w:trPr>
              <w:tc>
                <w:tcPr>
                  <w:tcW w:w="0" w:type="auto"/>
                </w:tcPr>
                <w:p w:rsidR="00701419" w:rsidRPr="00701419" w:rsidRDefault="00701419" w:rsidP="00701419">
                  <w:pPr>
                    <w:widowControl w:val="0"/>
                    <w:autoSpaceDE w:val="0"/>
                    <w:autoSpaceDN w:val="0"/>
                    <w:spacing w:after="0" w:line="240" w:lineRule="auto"/>
                    <w:rPr>
                      <w:rFonts w:eastAsia="Times New Roman" w:cstheme="minorHAnsi"/>
                    </w:rPr>
                  </w:pPr>
                  <w:r w:rsidRPr="00701419">
                    <w:rPr>
                      <w:rFonts w:eastAsia="Times New Roman" w:cstheme="minorHAnsi"/>
                      <w:b/>
                      <w:bCs/>
                      <w:i/>
                      <w:iCs/>
                    </w:rPr>
                    <w:lastRenderedPageBreak/>
                    <w:t>R</w:t>
                  </w:r>
                  <w:r w:rsidRPr="00701419">
                    <w:rPr>
                      <w:rFonts w:eastAsia="Times New Roman" w:cstheme="minorHAnsi"/>
                      <w:b/>
                      <w:bCs/>
                      <w:iCs/>
                    </w:rPr>
                    <w:t>X: Nystatin ointment 100,000 U/g</w:t>
                  </w:r>
                  <w:r w:rsidRPr="00701419">
                    <w:rPr>
                      <w:rFonts w:eastAsia="Times New Roman" w:cstheme="minorHAnsi"/>
                      <w:b/>
                      <w:bCs/>
                      <w:i/>
                      <w:iCs/>
                    </w:rPr>
                    <w:t xml:space="preserve"> </w:t>
                  </w:r>
                </w:p>
                <w:p w:rsidR="00701419" w:rsidRPr="00701419" w:rsidRDefault="00701419" w:rsidP="00701419">
                  <w:pPr>
                    <w:widowControl w:val="0"/>
                    <w:autoSpaceDE w:val="0"/>
                    <w:autoSpaceDN w:val="0"/>
                    <w:spacing w:after="0" w:line="240" w:lineRule="auto"/>
                    <w:rPr>
                      <w:rFonts w:eastAsia="Times New Roman" w:cstheme="minorHAnsi"/>
                    </w:rPr>
                  </w:pPr>
                  <w:r w:rsidRPr="00701419">
                    <w:rPr>
                      <w:rFonts w:eastAsia="Times New Roman" w:cstheme="minorHAnsi"/>
                      <w:iCs/>
                    </w:rPr>
                    <w:t>Disp</w:t>
                  </w:r>
                  <w:r w:rsidRPr="00701419">
                    <w:rPr>
                      <w:rFonts w:eastAsia="Times New Roman" w:cstheme="minorHAnsi"/>
                    </w:rPr>
                    <w:t xml:space="preserve">: 15 gm </w:t>
                  </w:r>
                </w:p>
                <w:p w:rsidR="00701419" w:rsidRPr="00701419" w:rsidRDefault="00701419" w:rsidP="00701419">
                  <w:pPr>
                    <w:widowControl w:val="0"/>
                    <w:autoSpaceDE w:val="0"/>
                    <w:autoSpaceDN w:val="0"/>
                    <w:spacing w:after="0" w:line="240" w:lineRule="auto"/>
                    <w:rPr>
                      <w:rFonts w:eastAsia="Times New Roman" w:cstheme="minorHAnsi"/>
                    </w:rPr>
                  </w:pPr>
                  <w:r w:rsidRPr="00701419">
                    <w:rPr>
                      <w:rFonts w:eastAsia="Times New Roman" w:cstheme="minorHAnsi"/>
                      <w:iCs/>
                    </w:rPr>
                    <w:t>Sig</w:t>
                  </w:r>
                  <w:r w:rsidRPr="00701419">
                    <w:rPr>
                      <w:rFonts w:eastAsia="Times New Roman" w:cstheme="minorHAnsi"/>
                    </w:rPr>
                    <w:t xml:space="preserve">: Apply thin film to angles of mouth QID, PC &amp; HS. NPO 1/2 hr. </w:t>
                  </w:r>
                </w:p>
              </w:tc>
            </w:tr>
          </w:tbl>
          <w:p w:rsidR="00701419" w:rsidRPr="00701419" w:rsidRDefault="00701419" w:rsidP="00701419">
            <w:pPr>
              <w:widowControl w:val="0"/>
              <w:autoSpaceDE w:val="0"/>
              <w:autoSpaceDN w:val="0"/>
              <w:rPr>
                <w:rFonts w:eastAsia="Times New Roman" w:cstheme="minorHAnsi"/>
                <w:sz w:val="22"/>
                <w:szCs w:val="22"/>
              </w:rPr>
            </w:pPr>
          </w:p>
        </w:tc>
      </w:tr>
    </w:tbl>
    <w:p w:rsidR="00701419" w:rsidRPr="00701419" w:rsidRDefault="00701419" w:rsidP="00701419">
      <w:pPr>
        <w:widowControl w:val="0"/>
        <w:autoSpaceDE w:val="0"/>
        <w:autoSpaceDN w:val="0"/>
        <w:spacing w:after="0" w:line="240" w:lineRule="auto"/>
        <w:ind w:left="720"/>
        <w:rPr>
          <w:rFonts w:eastAsia="Times New Roman" w:cstheme="minorHAnsi"/>
        </w:rPr>
      </w:pPr>
    </w:p>
    <w:p w:rsidR="00701419" w:rsidRPr="00701419" w:rsidRDefault="00701419" w:rsidP="00701419">
      <w:pPr>
        <w:widowControl w:val="0"/>
        <w:autoSpaceDE w:val="0"/>
        <w:autoSpaceDN w:val="0"/>
        <w:spacing w:after="0" w:line="240" w:lineRule="auto"/>
        <w:jc w:val="center"/>
        <w:rPr>
          <w:rFonts w:eastAsia="Times New Roman" w:cstheme="minorHAnsi"/>
          <w:color w:val="000000"/>
        </w:rPr>
      </w:pPr>
    </w:p>
    <w:p w:rsidR="00701419" w:rsidRPr="00701419" w:rsidRDefault="00701419" w:rsidP="00701419">
      <w:pPr>
        <w:widowControl w:val="0"/>
        <w:autoSpaceDE w:val="0"/>
        <w:autoSpaceDN w:val="0"/>
        <w:spacing w:after="0" w:line="240" w:lineRule="auto"/>
        <w:jc w:val="center"/>
        <w:rPr>
          <w:rFonts w:eastAsia="Times New Roman" w:cstheme="minorHAnsi"/>
          <w:color w:val="000000"/>
        </w:rPr>
      </w:pPr>
      <w:r w:rsidRPr="00701419">
        <w:rPr>
          <w:rFonts w:eastAsia="Times New Roman" w:cstheme="minorHAnsi"/>
          <w:color w:val="000000"/>
        </w:rPr>
        <w:t xml:space="preserve">Candidiasis - Rationale and Recommendations for Treatment  </w:t>
      </w:r>
    </w:p>
    <w:p w:rsidR="00701419" w:rsidRPr="00701419" w:rsidRDefault="00701419" w:rsidP="00701419">
      <w:pPr>
        <w:widowControl w:val="0"/>
        <w:autoSpaceDE w:val="0"/>
        <w:autoSpaceDN w:val="0"/>
        <w:spacing w:after="0" w:line="240" w:lineRule="auto"/>
        <w:jc w:val="center"/>
        <w:rPr>
          <w:rFonts w:eastAsia="Times New Roman" w:cstheme="minorHAnsi"/>
          <w:color w:val="000000"/>
        </w:rPr>
      </w:pPr>
      <w:r w:rsidRPr="00701419">
        <w:rPr>
          <w:rFonts w:eastAsia="Times New Roman" w:cstheme="minorHAnsi"/>
          <w:color w:val="000000"/>
        </w:rPr>
        <w:t>Adapted from American Academy of Oral Medicine recommendations guidelines, 2017.</w:t>
      </w:r>
    </w:p>
    <w:p w:rsidR="00701419" w:rsidRPr="00701419" w:rsidRDefault="00701419" w:rsidP="00701419">
      <w:pPr>
        <w:widowControl w:val="0"/>
        <w:autoSpaceDE w:val="0"/>
        <w:autoSpaceDN w:val="0"/>
        <w:spacing w:after="0" w:line="240" w:lineRule="auto"/>
        <w:jc w:val="center"/>
        <w:rPr>
          <w:rFonts w:eastAsia="Times New Roman" w:cstheme="minorHAnsi"/>
          <w:color w:val="000000"/>
        </w:rPr>
      </w:pPr>
      <w:r w:rsidRPr="00701419">
        <w:rPr>
          <w:rFonts w:eastAsia="Times New Roman" w:cstheme="minorHAnsi"/>
          <w:color w:val="000000"/>
        </w:rPr>
        <w:t>American Academy of Oral Pathology.org/dentalprofessionalresources</w:t>
      </w:r>
    </w:p>
    <w:p w:rsidR="00701419" w:rsidRPr="00701419" w:rsidRDefault="00701419" w:rsidP="00701419">
      <w:pPr>
        <w:widowControl w:val="0"/>
        <w:autoSpaceDE w:val="0"/>
        <w:autoSpaceDN w:val="0"/>
        <w:spacing w:before="166" w:after="0" w:line="240" w:lineRule="auto"/>
        <w:ind w:left="1036"/>
        <w:outlineLvl w:val="0"/>
        <w:rPr>
          <w:rFonts w:eastAsia="Times New Roman" w:cstheme="minorHAnsi"/>
          <w:b/>
          <w:bCs/>
          <w:w w:val="105"/>
        </w:rPr>
      </w:pPr>
    </w:p>
    <w:p w:rsidR="00701419" w:rsidRPr="00701419" w:rsidRDefault="00701419" w:rsidP="00701419">
      <w:pPr>
        <w:widowControl w:val="0"/>
        <w:autoSpaceDE w:val="0"/>
        <w:autoSpaceDN w:val="0"/>
        <w:spacing w:before="166" w:after="0" w:line="240" w:lineRule="auto"/>
        <w:ind w:left="1036"/>
        <w:outlineLvl w:val="0"/>
        <w:rPr>
          <w:rFonts w:eastAsia="Times New Roman" w:cstheme="minorHAnsi"/>
          <w:b/>
          <w:bCs/>
          <w:w w:val="105"/>
        </w:rPr>
      </w:pPr>
      <w:r w:rsidRPr="00701419">
        <w:rPr>
          <w:rFonts w:eastAsia="Times New Roman" w:cstheme="minorHAnsi"/>
          <w:b/>
          <w:bCs/>
          <w:w w:val="105"/>
        </w:rPr>
        <w:t xml:space="preserve">UIC College of Dentistry Library Resources: </w:t>
      </w:r>
    </w:p>
    <w:p w:rsidR="00701419" w:rsidRPr="00701419" w:rsidRDefault="00701419" w:rsidP="00701419">
      <w:pPr>
        <w:widowControl w:val="0"/>
        <w:autoSpaceDE w:val="0"/>
        <w:autoSpaceDN w:val="0"/>
        <w:spacing w:before="166" w:after="0" w:line="240" w:lineRule="auto"/>
        <w:ind w:left="1036"/>
        <w:outlineLvl w:val="0"/>
        <w:rPr>
          <w:rFonts w:eastAsia="Times New Roman" w:cstheme="minorHAnsi"/>
          <w:bCs/>
          <w:w w:val="105"/>
        </w:rPr>
      </w:pPr>
      <w:r w:rsidRPr="00701419">
        <w:rPr>
          <w:rFonts w:eastAsia="Times New Roman" w:cstheme="minorHAnsi"/>
          <w:bCs/>
          <w:color w:val="000000"/>
        </w:rPr>
        <w:t>American Academy of Oral Medicine Clinicians Guide to Treatment of Common Oral Conditions, 8</w:t>
      </w:r>
      <w:r w:rsidRPr="00701419">
        <w:rPr>
          <w:rFonts w:eastAsia="Times New Roman" w:cstheme="minorHAnsi"/>
          <w:bCs/>
          <w:color w:val="000000"/>
          <w:vertAlign w:val="superscript"/>
        </w:rPr>
        <w:t>th</w:t>
      </w:r>
      <w:r w:rsidRPr="00701419">
        <w:rPr>
          <w:rFonts w:eastAsia="Times New Roman" w:cstheme="minorHAnsi"/>
          <w:bCs/>
          <w:color w:val="000000"/>
        </w:rPr>
        <w:t xml:space="preserve"> Edition, 2017.</w:t>
      </w:r>
    </w:p>
    <w:p w:rsidR="00701419" w:rsidRPr="00701419" w:rsidRDefault="00701419" w:rsidP="00701419">
      <w:pPr>
        <w:widowControl w:val="0"/>
        <w:autoSpaceDE w:val="0"/>
        <w:autoSpaceDN w:val="0"/>
        <w:spacing w:after="0" w:line="240" w:lineRule="auto"/>
        <w:rPr>
          <w:rFonts w:eastAsia="Times New Roman" w:cstheme="minorHAnsi"/>
        </w:rPr>
      </w:pPr>
    </w:p>
    <w:p w:rsidR="00701419" w:rsidRPr="00F87EE1" w:rsidRDefault="00701419" w:rsidP="001A0246">
      <w:pPr>
        <w:rPr>
          <w:rFonts w:cstheme="minorHAnsi"/>
        </w:rPr>
      </w:pPr>
    </w:p>
    <w:p w:rsidR="005B74D5" w:rsidRPr="00F87EE1" w:rsidRDefault="005B74D5" w:rsidP="002E2D41">
      <w:pPr>
        <w:widowControl w:val="0"/>
        <w:autoSpaceDE w:val="0"/>
        <w:autoSpaceDN w:val="0"/>
        <w:spacing w:before="97" w:after="0" w:line="240" w:lineRule="auto"/>
        <w:ind w:left="2251" w:hanging="1980"/>
        <w:jc w:val="center"/>
        <w:rPr>
          <w:rFonts w:eastAsia="Times New Roman" w:cstheme="minorHAnsi"/>
          <w:b/>
          <w:bCs/>
          <w:color w:val="000000"/>
          <w:w w:val="105"/>
        </w:rPr>
      </w:pPr>
    </w:p>
    <w:p w:rsidR="005B74D5" w:rsidRPr="00F87EE1" w:rsidRDefault="005B74D5" w:rsidP="002E2D41">
      <w:pPr>
        <w:widowControl w:val="0"/>
        <w:autoSpaceDE w:val="0"/>
        <w:autoSpaceDN w:val="0"/>
        <w:spacing w:before="97" w:after="0" w:line="240" w:lineRule="auto"/>
        <w:ind w:left="2251" w:hanging="1980"/>
        <w:jc w:val="center"/>
        <w:rPr>
          <w:rFonts w:eastAsia="Times New Roman" w:cstheme="minorHAnsi"/>
          <w:b/>
          <w:bCs/>
          <w:color w:val="000000"/>
          <w:w w:val="105"/>
        </w:rPr>
      </w:pPr>
    </w:p>
    <w:p w:rsidR="005B74D5" w:rsidRPr="00F87EE1" w:rsidRDefault="005B74D5" w:rsidP="002E2D41">
      <w:pPr>
        <w:widowControl w:val="0"/>
        <w:autoSpaceDE w:val="0"/>
        <w:autoSpaceDN w:val="0"/>
        <w:spacing w:before="97" w:after="0" w:line="240" w:lineRule="auto"/>
        <w:ind w:left="2251" w:hanging="1980"/>
        <w:jc w:val="center"/>
        <w:rPr>
          <w:rFonts w:eastAsia="Times New Roman" w:cstheme="minorHAnsi"/>
          <w:b/>
          <w:bCs/>
          <w:color w:val="000000"/>
          <w:w w:val="105"/>
        </w:rPr>
      </w:pPr>
    </w:p>
    <w:p w:rsidR="005B74D5" w:rsidRPr="00F87EE1" w:rsidRDefault="005B74D5" w:rsidP="002E2D41">
      <w:pPr>
        <w:widowControl w:val="0"/>
        <w:autoSpaceDE w:val="0"/>
        <w:autoSpaceDN w:val="0"/>
        <w:spacing w:before="97" w:after="0" w:line="240" w:lineRule="auto"/>
        <w:ind w:left="2251" w:hanging="1980"/>
        <w:jc w:val="center"/>
        <w:rPr>
          <w:rFonts w:eastAsia="Times New Roman" w:cstheme="minorHAnsi"/>
          <w:b/>
          <w:bCs/>
          <w:color w:val="000000"/>
          <w:w w:val="105"/>
        </w:rPr>
      </w:pPr>
    </w:p>
    <w:p w:rsidR="002E2D41" w:rsidRPr="002E2D41" w:rsidRDefault="002E2D41" w:rsidP="002E2D41">
      <w:pPr>
        <w:widowControl w:val="0"/>
        <w:autoSpaceDE w:val="0"/>
        <w:autoSpaceDN w:val="0"/>
        <w:spacing w:before="97" w:after="0" w:line="240" w:lineRule="auto"/>
        <w:ind w:left="2251" w:hanging="1980"/>
        <w:jc w:val="center"/>
        <w:rPr>
          <w:rFonts w:eastAsia="Times New Roman" w:cstheme="minorHAnsi"/>
          <w:b/>
          <w:color w:val="000000"/>
          <w:w w:val="105"/>
        </w:rPr>
      </w:pPr>
      <w:r w:rsidRPr="002E2D41">
        <w:rPr>
          <w:rFonts w:eastAsia="Times New Roman" w:cstheme="minorHAnsi"/>
          <w:b/>
          <w:color w:val="000000"/>
          <w:w w:val="105"/>
        </w:rPr>
        <w:t>HSV-1 AND HERPES ZOSTER INFECTIONS DIAGNOSIS AND MANAGEMENT</w:t>
      </w:r>
    </w:p>
    <w:p w:rsidR="002E2D41" w:rsidRPr="002E2D41" w:rsidRDefault="002E2D41" w:rsidP="002E2D41">
      <w:pPr>
        <w:widowControl w:val="0"/>
        <w:autoSpaceDE w:val="0"/>
        <w:autoSpaceDN w:val="0"/>
        <w:spacing w:before="97" w:after="0" w:line="240" w:lineRule="auto"/>
        <w:ind w:left="2251" w:hanging="1980"/>
        <w:jc w:val="center"/>
        <w:rPr>
          <w:rFonts w:eastAsia="Times New Roman" w:cstheme="minorHAnsi"/>
          <w:b/>
          <w:color w:val="000000"/>
          <w:w w:val="105"/>
        </w:rPr>
      </w:pPr>
      <w:r w:rsidRPr="002E2D41">
        <w:rPr>
          <w:rFonts w:eastAsia="Times New Roman" w:cstheme="minorHAnsi"/>
          <w:b/>
          <w:color w:val="000000"/>
          <w:w w:val="105"/>
        </w:rPr>
        <w:t>December 2019</w:t>
      </w:r>
    </w:p>
    <w:p w:rsidR="002E2D41" w:rsidRPr="002E2D41" w:rsidRDefault="002E2D41" w:rsidP="002E2D41">
      <w:pPr>
        <w:widowControl w:val="0"/>
        <w:autoSpaceDE w:val="0"/>
        <w:autoSpaceDN w:val="0"/>
        <w:spacing w:before="7" w:after="0" w:line="240" w:lineRule="auto"/>
        <w:rPr>
          <w:rFonts w:eastAsia="Times New Roman" w:cstheme="minorHAnsi"/>
          <w:b/>
          <w:color w:val="000000"/>
        </w:rPr>
      </w:pPr>
    </w:p>
    <w:p w:rsidR="002E2D41" w:rsidRPr="002E2D41" w:rsidRDefault="002E2D41" w:rsidP="005B74D5">
      <w:pPr>
        <w:widowControl w:val="0"/>
        <w:tabs>
          <w:tab w:val="left" w:pos="556"/>
        </w:tabs>
        <w:autoSpaceDE w:val="0"/>
        <w:autoSpaceDN w:val="0"/>
        <w:spacing w:before="97" w:after="0" w:line="240" w:lineRule="auto"/>
        <w:ind w:left="280"/>
        <w:jc w:val="both"/>
        <w:rPr>
          <w:rFonts w:eastAsia="Times New Roman" w:cstheme="minorHAnsi"/>
          <w:b/>
          <w:color w:val="000000"/>
        </w:rPr>
      </w:pPr>
      <w:r w:rsidRPr="002E2D41">
        <w:rPr>
          <w:rFonts w:eastAsia="Times New Roman" w:cstheme="minorHAnsi"/>
          <w:b/>
          <w:color w:val="000000"/>
          <w:w w:val="105"/>
        </w:rPr>
        <w:t>Assessment and treating Herpes Simplex Virus-1 and Herpes Zoster infections</w:t>
      </w:r>
    </w:p>
    <w:p w:rsidR="002E2D41" w:rsidRPr="002E2D41" w:rsidRDefault="002E2D41" w:rsidP="002E2D41">
      <w:pPr>
        <w:widowControl w:val="0"/>
        <w:tabs>
          <w:tab w:val="left" w:pos="556"/>
        </w:tabs>
        <w:autoSpaceDE w:val="0"/>
        <w:autoSpaceDN w:val="0"/>
        <w:spacing w:before="97" w:after="0" w:line="240" w:lineRule="auto"/>
        <w:ind w:left="280"/>
        <w:jc w:val="both"/>
        <w:rPr>
          <w:rFonts w:eastAsia="Times New Roman" w:cstheme="minorHAnsi"/>
          <w:color w:val="000000"/>
          <w:w w:val="105"/>
        </w:rPr>
      </w:pPr>
      <w:r w:rsidRPr="002E2D41">
        <w:rPr>
          <w:rFonts w:eastAsia="Times New Roman" w:cstheme="minorHAnsi"/>
          <w:color w:val="000000"/>
          <w:w w:val="105"/>
        </w:rPr>
        <w:t xml:space="preserve"> HSV-1 is an infection of the oral mucosa that produces a primary acute phase (Herpetic Gingivostomatitis or Primary Herpes) and a secondary (recurrent) phase. The infection is transmitted by direct contact.</w:t>
      </w:r>
    </w:p>
    <w:p w:rsidR="002E2D41" w:rsidRPr="002E2D41" w:rsidRDefault="002E2D41" w:rsidP="002E2D41">
      <w:pPr>
        <w:widowControl w:val="0"/>
        <w:tabs>
          <w:tab w:val="left" w:pos="556"/>
        </w:tabs>
        <w:autoSpaceDE w:val="0"/>
        <w:autoSpaceDN w:val="0"/>
        <w:spacing w:before="97" w:after="0" w:line="240" w:lineRule="auto"/>
        <w:ind w:left="280"/>
        <w:jc w:val="both"/>
        <w:rPr>
          <w:rFonts w:eastAsia="Times New Roman" w:cstheme="minorHAnsi"/>
          <w:b/>
          <w:color w:val="000000"/>
        </w:rPr>
      </w:pPr>
      <w:r w:rsidRPr="002E2D41">
        <w:rPr>
          <w:rFonts w:eastAsia="Times New Roman" w:cstheme="minorHAnsi"/>
          <w:color w:val="000000"/>
          <w:w w:val="105"/>
        </w:rPr>
        <w:t xml:space="preserve">Herpes zoster (shingles) is a reactivation of the Varicella Zoster Virus (VZV). </w:t>
      </w:r>
    </w:p>
    <w:p w:rsidR="002E2D41" w:rsidRPr="002E2D41" w:rsidRDefault="002E2D41" w:rsidP="002E2D41">
      <w:pPr>
        <w:widowControl w:val="0"/>
        <w:autoSpaceDE w:val="0"/>
        <w:autoSpaceDN w:val="0"/>
        <w:spacing w:after="0" w:line="252" w:lineRule="auto"/>
        <w:ind w:left="280" w:right="120"/>
        <w:rPr>
          <w:rFonts w:eastAsia="Times New Roman" w:cstheme="minorHAnsi"/>
          <w:color w:val="000000"/>
          <w:w w:val="105"/>
        </w:rPr>
      </w:pPr>
    </w:p>
    <w:p w:rsidR="002E2D41" w:rsidRPr="002E2D41" w:rsidRDefault="002E2D41" w:rsidP="002E2D41">
      <w:pPr>
        <w:widowControl w:val="0"/>
        <w:autoSpaceDE w:val="0"/>
        <w:autoSpaceDN w:val="0"/>
        <w:spacing w:after="0" w:line="252" w:lineRule="auto"/>
        <w:ind w:left="280" w:right="120"/>
        <w:rPr>
          <w:rFonts w:eastAsia="Times New Roman" w:cstheme="minorHAnsi"/>
          <w:color w:val="000000"/>
          <w:w w:val="105"/>
        </w:rPr>
      </w:pPr>
      <w:r w:rsidRPr="002E2D41">
        <w:rPr>
          <w:rFonts w:eastAsia="Times New Roman" w:cstheme="minorHAnsi"/>
          <w:color w:val="000000"/>
          <w:w w:val="105"/>
        </w:rPr>
        <w:t xml:space="preserve">Diagnosis and management of HSV/Herpes Zoster infections must be recorded in the EPR to confirm diagnosis and that these measures have been implemented. There must be periodic re-assessments to document the effects of the proposed interventions. </w:t>
      </w:r>
    </w:p>
    <w:p w:rsidR="002E2D41" w:rsidRPr="002E2D41" w:rsidRDefault="002E2D41" w:rsidP="002E2D41">
      <w:pPr>
        <w:widowControl w:val="0"/>
        <w:autoSpaceDE w:val="0"/>
        <w:autoSpaceDN w:val="0"/>
        <w:spacing w:after="0" w:line="252" w:lineRule="auto"/>
        <w:ind w:left="280" w:right="119"/>
        <w:jc w:val="both"/>
        <w:rPr>
          <w:rFonts w:eastAsia="Times New Roman" w:cstheme="minorHAnsi"/>
          <w:color w:val="000000"/>
          <w:w w:val="105"/>
        </w:rPr>
      </w:pPr>
    </w:p>
    <w:p w:rsidR="002E2D41" w:rsidRPr="002E2D41" w:rsidRDefault="002E2D41" w:rsidP="002E2D41">
      <w:pPr>
        <w:widowControl w:val="0"/>
        <w:autoSpaceDE w:val="0"/>
        <w:autoSpaceDN w:val="0"/>
        <w:spacing w:after="0" w:line="252" w:lineRule="auto"/>
        <w:ind w:left="280" w:right="119"/>
        <w:jc w:val="both"/>
        <w:rPr>
          <w:rFonts w:eastAsia="Times New Roman" w:cstheme="minorHAnsi"/>
          <w:color w:val="000000"/>
          <w:w w:val="105"/>
        </w:rPr>
      </w:pPr>
      <w:r w:rsidRPr="002E2D41">
        <w:rPr>
          <w:rFonts w:eastAsia="Times New Roman" w:cstheme="minorHAnsi"/>
          <w:color w:val="000000"/>
          <w:w w:val="105"/>
        </w:rPr>
        <w:t>Measures include prescribing antiviral drugs and counseling patients on avoiding triggers (sunlight, trauma, stress)</w:t>
      </w:r>
    </w:p>
    <w:p w:rsidR="002E2D41" w:rsidRPr="002E2D41" w:rsidRDefault="002E2D41" w:rsidP="002E2D41">
      <w:pPr>
        <w:widowControl w:val="0"/>
        <w:autoSpaceDE w:val="0"/>
        <w:autoSpaceDN w:val="0"/>
        <w:spacing w:after="0" w:line="240" w:lineRule="auto"/>
        <w:rPr>
          <w:rFonts w:eastAsia="Times New Roman" w:cstheme="minorHAnsi"/>
          <w:color w:val="000000"/>
        </w:rPr>
      </w:pPr>
    </w:p>
    <w:p w:rsidR="002E2D41" w:rsidRPr="002E2D41" w:rsidRDefault="002E2D41" w:rsidP="005B74D5">
      <w:pPr>
        <w:widowControl w:val="0"/>
        <w:tabs>
          <w:tab w:val="left" w:pos="544"/>
        </w:tabs>
        <w:autoSpaceDE w:val="0"/>
        <w:autoSpaceDN w:val="0"/>
        <w:spacing w:after="0" w:line="247" w:lineRule="auto"/>
        <w:ind w:left="280" w:right="121"/>
        <w:jc w:val="both"/>
        <w:rPr>
          <w:rFonts w:eastAsia="Times New Roman" w:cstheme="minorHAnsi"/>
          <w:color w:val="000000"/>
        </w:rPr>
      </w:pPr>
      <w:r w:rsidRPr="002E2D41">
        <w:rPr>
          <w:rFonts w:eastAsia="Times New Roman" w:cstheme="minorHAnsi"/>
          <w:b/>
          <w:color w:val="000000"/>
          <w:w w:val="105"/>
        </w:rPr>
        <w:t>HSV/Herpes Zoster Infection Diagnosis:</w:t>
      </w:r>
      <w:r w:rsidRPr="002E2D41">
        <w:rPr>
          <w:rFonts w:eastAsia="Times New Roman" w:cstheme="minorHAnsi"/>
          <w:color w:val="000000"/>
          <w:w w:val="105"/>
        </w:rPr>
        <w:t xml:space="preserve"> Diagnosis of HSV includes: review of the patient medical history, risk assessment and changes in saliva.</w:t>
      </w:r>
    </w:p>
    <w:p w:rsidR="002E2D41" w:rsidRPr="002E2D41" w:rsidRDefault="002E2D41" w:rsidP="002E2D41">
      <w:pPr>
        <w:widowControl w:val="0"/>
        <w:numPr>
          <w:ilvl w:val="1"/>
          <w:numId w:val="3"/>
        </w:numPr>
        <w:tabs>
          <w:tab w:val="left" w:pos="544"/>
        </w:tabs>
        <w:autoSpaceDE w:val="0"/>
        <w:autoSpaceDN w:val="0"/>
        <w:spacing w:after="0" w:line="247" w:lineRule="auto"/>
        <w:ind w:right="121"/>
        <w:jc w:val="both"/>
        <w:rPr>
          <w:rFonts w:eastAsia="Times New Roman" w:cstheme="minorHAnsi"/>
          <w:color w:val="000000"/>
        </w:rPr>
      </w:pPr>
      <w:r w:rsidRPr="002E2D41">
        <w:rPr>
          <w:rFonts w:eastAsia="Times New Roman" w:cstheme="minorHAnsi"/>
          <w:b/>
          <w:color w:val="000000"/>
          <w:w w:val="105"/>
        </w:rPr>
        <w:t xml:space="preserve">Detection of HSV/Zoster Infection: </w:t>
      </w:r>
      <w:r w:rsidRPr="002E2D41">
        <w:rPr>
          <w:rFonts w:eastAsia="Times New Roman" w:cstheme="minorHAnsi"/>
          <w:color w:val="000000"/>
          <w:w w:val="105"/>
        </w:rPr>
        <w:t>Detection relies on an assessment of clinical findings, subjective findings and is supported by faculty experience and</w:t>
      </w:r>
      <w:r w:rsidRPr="002E2D41">
        <w:rPr>
          <w:rFonts w:eastAsia="Times New Roman" w:cstheme="minorHAnsi"/>
          <w:color w:val="000000"/>
          <w:spacing w:val="2"/>
          <w:w w:val="105"/>
        </w:rPr>
        <w:t xml:space="preserve"> </w:t>
      </w:r>
      <w:r w:rsidRPr="002E2D41">
        <w:rPr>
          <w:rFonts w:eastAsia="Times New Roman" w:cstheme="minorHAnsi"/>
          <w:color w:val="000000"/>
          <w:w w:val="105"/>
        </w:rPr>
        <w:t>judgment.</w:t>
      </w:r>
    </w:p>
    <w:p w:rsidR="002E2D41" w:rsidRPr="002E2D41" w:rsidRDefault="002E2D41" w:rsidP="002E2D41">
      <w:pPr>
        <w:widowControl w:val="0"/>
        <w:numPr>
          <w:ilvl w:val="1"/>
          <w:numId w:val="3"/>
        </w:numPr>
        <w:tabs>
          <w:tab w:val="left" w:pos="999"/>
          <w:tab w:val="left" w:pos="1000"/>
        </w:tabs>
        <w:autoSpaceDE w:val="0"/>
        <w:autoSpaceDN w:val="0"/>
        <w:spacing w:after="0" w:line="240" w:lineRule="auto"/>
        <w:rPr>
          <w:rFonts w:eastAsia="Times New Roman" w:cstheme="minorHAnsi"/>
          <w:b/>
          <w:color w:val="000000"/>
        </w:rPr>
      </w:pPr>
      <w:r w:rsidRPr="002E2D41">
        <w:rPr>
          <w:rFonts w:eastAsia="Times New Roman" w:cstheme="minorHAnsi"/>
          <w:b/>
          <w:color w:val="000000"/>
          <w:w w:val="105"/>
        </w:rPr>
        <w:t>Detection</w:t>
      </w:r>
      <w:r w:rsidRPr="002E2D41">
        <w:rPr>
          <w:rFonts w:eastAsia="Times New Roman" w:cstheme="minorHAnsi"/>
          <w:b/>
          <w:color w:val="000000"/>
          <w:spacing w:val="1"/>
          <w:w w:val="105"/>
        </w:rPr>
        <w:t xml:space="preserve"> </w:t>
      </w:r>
      <w:r w:rsidRPr="002E2D41">
        <w:rPr>
          <w:rFonts w:eastAsia="Times New Roman" w:cstheme="minorHAnsi"/>
          <w:b/>
          <w:color w:val="000000"/>
          <w:w w:val="105"/>
        </w:rPr>
        <w:t>methods:</w:t>
      </w:r>
    </w:p>
    <w:p w:rsidR="002E2D41" w:rsidRPr="002E2D41" w:rsidRDefault="002E2D41" w:rsidP="002E2D41">
      <w:pPr>
        <w:widowControl w:val="0"/>
        <w:tabs>
          <w:tab w:val="left" w:pos="999"/>
          <w:tab w:val="left" w:pos="1000"/>
        </w:tabs>
        <w:autoSpaceDE w:val="0"/>
        <w:autoSpaceDN w:val="0"/>
        <w:spacing w:after="0" w:line="240" w:lineRule="auto"/>
        <w:ind w:left="640"/>
        <w:rPr>
          <w:rFonts w:eastAsia="Times New Roman" w:cstheme="minorHAnsi"/>
          <w:color w:val="000000"/>
          <w:w w:val="105"/>
        </w:rPr>
      </w:pPr>
      <w:r w:rsidRPr="002E2D41">
        <w:rPr>
          <w:rFonts w:eastAsia="Times New Roman" w:cstheme="minorHAnsi"/>
          <w:color w:val="000000"/>
          <w:w w:val="105"/>
        </w:rPr>
        <w:tab/>
        <w:t xml:space="preserve">Visual inspection: </w:t>
      </w:r>
    </w:p>
    <w:p w:rsidR="002E2D41" w:rsidRPr="002E2D41" w:rsidRDefault="002E2D41" w:rsidP="002E2D41">
      <w:pPr>
        <w:widowControl w:val="0"/>
        <w:numPr>
          <w:ilvl w:val="0"/>
          <w:numId w:val="14"/>
        </w:numPr>
        <w:tabs>
          <w:tab w:val="left" w:pos="999"/>
          <w:tab w:val="left" w:pos="1000"/>
        </w:tabs>
        <w:autoSpaceDE w:val="0"/>
        <w:autoSpaceDN w:val="0"/>
        <w:spacing w:after="0" w:line="240" w:lineRule="auto"/>
        <w:rPr>
          <w:rFonts w:eastAsia="Times New Roman" w:cstheme="minorHAnsi"/>
          <w:color w:val="000000"/>
          <w:w w:val="105"/>
        </w:rPr>
      </w:pPr>
      <w:r w:rsidRPr="002E2D41">
        <w:rPr>
          <w:rFonts w:eastAsia="Times New Roman" w:cstheme="minorHAnsi"/>
          <w:color w:val="000000"/>
          <w:w w:val="105"/>
        </w:rPr>
        <w:t>All herpes virus appear abruptly and heal in a predictable 7-10 days. Zoster may last longer.</w:t>
      </w:r>
    </w:p>
    <w:p w:rsidR="002E2D41" w:rsidRPr="002E2D41" w:rsidRDefault="002E2D41" w:rsidP="002E2D41">
      <w:pPr>
        <w:widowControl w:val="0"/>
        <w:tabs>
          <w:tab w:val="left" w:pos="999"/>
          <w:tab w:val="left" w:pos="1000"/>
        </w:tabs>
        <w:autoSpaceDE w:val="0"/>
        <w:autoSpaceDN w:val="0"/>
        <w:spacing w:after="0" w:line="240" w:lineRule="auto"/>
        <w:rPr>
          <w:rFonts w:eastAsia="Times New Roman" w:cstheme="minorHAnsi"/>
          <w:color w:val="000000"/>
          <w:w w:val="105"/>
        </w:rPr>
      </w:pPr>
    </w:p>
    <w:p w:rsidR="002E2D41" w:rsidRPr="002E2D41" w:rsidRDefault="002E2D41" w:rsidP="002E2D41">
      <w:pPr>
        <w:widowControl w:val="0"/>
        <w:autoSpaceDE w:val="0"/>
        <w:autoSpaceDN w:val="0"/>
        <w:spacing w:before="217" w:after="0" w:line="240" w:lineRule="auto"/>
        <w:ind w:left="2680"/>
        <w:outlineLvl w:val="0"/>
        <w:rPr>
          <w:rFonts w:eastAsia="Times New Roman" w:cstheme="minorHAnsi"/>
          <w:b/>
          <w:bCs/>
        </w:rPr>
      </w:pPr>
      <w:r w:rsidRPr="002E2D41">
        <w:rPr>
          <w:rFonts w:eastAsia="Times New Roman" w:cstheme="minorHAnsi"/>
          <w:b/>
          <w:bCs/>
          <w:w w:val="105"/>
        </w:rPr>
        <w:t xml:space="preserve">Diagnostic criteria and guidelines for treatment </w:t>
      </w:r>
    </w:p>
    <w:p w:rsidR="002E2D41" w:rsidRPr="002E2D41" w:rsidRDefault="002E2D41" w:rsidP="002E2D41">
      <w:pPr>
        <w:widowControl w:val="0"/>
        <w:numPr>
          <w:ilvl w:val="0"/>
          <w:numId w:val="12"/>
        </w:numPr>
        <w:tabs>
          <w:tab w:val="left" w:pos="999"/>
          <w:tab w:val="left" w:pos="1000"/>
        </w:tabs>
        <w:autoSpaceDE w:val="0"/>
        <w:autoSpaceDN w:val="0"/>
        <w:spacing w:after="0" w:line="240" w:lineRule="auto"/>
        <w:rPr>
          <w:rFonts w:eastAsia="Times New Roman" w:cstheme="minorHAnsi"/>
          <w:color w:val="000000"/>
          <w:w w:val="105"/>
        </w:rPr>
      </w:pPr>
      <w:r w:rsidRPr="002E2D41">
        <w:rPr>
          <w:rFonts w:eastAsia="Times New Roman" w:cstheme="minorHAnsi"/>
          <w:color w:val="000000"/>
          <w:w w:val="105"/>
        </w:rPr>
        <w:t xml:space="preserve">Primary herpes infection appears abruptly as clear or yellowish vesicles that rupture and form shallow painful ulcerations on both </w:t>
      </w:r>
      <w:r w:rsidRPr="002E2D41">
        <w:rPr>
          <w:rFonts w:eastAsia="Times New Roman" w:cstheme="minorHAnsi"/>
          <w:i/>
          <w:color w:val="000000"/>
          <w:w w:val="105"/>
        </w:rPr>
        <w:t>keratinized and nonkeratinized</w:t>
      </w:r>
      <w:r w:rsidRPr="002E2D41">
        <w:rPr>
          <w:rFonts w:eastAsia="Times New Roman" w:cstheme="minorHAnsi"/>
          <w:color w:val="000000"/>
          <w:w w:val="105"/>
        </w:rPr>
        <w:t xml:space="preserve"> tissue. The patient demonstrates systematic symptoms such as fever and malaise.</w:t>
      </w:r>
    </w:p>
    <w:p w:rsidR="002E2D41" w:rsidRPr="002E2D41" w:rsidRDefault="002E2D41" w:rsidP="002E2D41">
      <w:pPr>
        <w:widowControl w:val="0"/>
        <w:numPr>
          <w:ilvl w:val="0"/>
          <w:numId w:val="12"/>
        </w:numPr>
        <w:tabs>
          <w:tab w:val="left" w:pos="999"/>
          <w:tab w:val="left" w:pos="1000"/>
        </w:tabs>
        <w:autoSpaceDE w:val="0"/>
        <w:autoSpaceDN w:val="0"/>
        <w:spacing w:after="0" w:line="240" w:lineRule="auto"/>
        <w:rPr>
          <w:rFonts w:eastAsia="Times New Roman" w:cstheme="minorHAnsi"/>
          <w:color w:val="000000"/>
          <w:w w:val="105"/>
        </w:rPr>
      </w:pPr>
      <w:r w:rsidRPr="002E2D41">
        <w:rPr>
          <w:rFonts w:eastAsia="Times New Roman" w:cstheme="minorHAnsi"/>
          <w:color w:val="000000"/>
          <w:w w:val="105"/>
        </w:rPr>
        <w:t xml:space="preserve">Recurrent herpes appears abruptly as single or clusters of vesicles that quickly rupture and form painful ulcers. Lesions occur on keratinized tissue only (hard palate or gingiva ). Recurrent herpes labialis appears on the lip in the same location. </w:t>
      </w:r>
    </w:p>
    <w:p w:rsidR="002E2D41" w:rsidRPr="002E2D41" w:rsidRDefault="002E2D41" w:rsidP="002E2D41">
      <w:pPr>
        <w:widowControl w:val="0"/>
        <w:numPr>
          <w:ilvl w:val="0"/>
          <w:numId w:val="12"/>
        </w:numPr>
        <w:tabs>
          <w:tab w:val="left" w:pos="999"/>
          <w:tab w:val="left" w:pos="1000"/>
        </w:tabs>
        <w:autoSpaceDE w:val="0"/>
        <w:autoSpaceDN w:val="0"/>
        <w:spacing w:after="0" w:line="240" w:lineRule="auto"/>
        <w:rPr>
          <w:rFonts w:eastAsia="Times New Roman" w:cstheme="minorHAnsi"/>
          <w:color w:val="000000"/>
          <w:w w:val="105"/>
        </w:rPr>
      </w:pPr>
      <w:r w:rsidRPr="002E2D41">
        <w:rPr>
          <w:rFonts w:eastAsia="Times New Roman" w:cstheme="minorHAnsi"/>
          <w:color w:val="000000"/>
          <w:w w:val="105"/>
        </w:rPr>
        <w:t>Zoster appears as clusters of vesicles that rupture and form ulcers in the distribution of a portion of the trigeminal nerve (stops at midline).</w:t>
      </w:r>
    </w:p>
    <w:p w:rsidR="002E2D41" w:rsidRPr="002E2D41" w:rsidRDefault="002E2D41" w:rsidP="002E2D41">
      <w:pPr>
        <w:widowControl w:val="0"/>
        <w:tabs>
          <w:tab w:val="left" w:pos="999"/>
          <w:tab w:val="left" w:pos="1000"/>
        </w:tabs>
        <w:autoSpaceDE w:val="0"/>
        <w:autoSpaceDN w:val="0"/>
        <w:spacing w:after="0" w:line="240" w:lineRule="auto"/>
        <w:ind w:left="1000"/>
        <w:rPr>
          <w:rFonts w:eastAsia="Times New Roman" w:cstheme="minorHAnsi"/>
          <w:b/>
          <w:color w:val="000000"/>
        </w:rPr>
      </w:pPr>
    </w:p>
    <w:p w:rsidR="002E2D41" w:rsidRPr="002E2D41" w:rsidRDefault="005B74D5" w:rsidP="002E2D41">
      <w:pPr>
        <w:widowControl w:val="0"/>
        <w:autoSpaceDE w:val="0"/>
        <w:autoSpaceDN w:val="0"/>
        <w:spacing w:before="4" w:after="0" w:line="240" w:lineRule="auto"/>
        <w:rPr>
          <w:rFonts w:eastAsia="Times New Roman" w:cstheme="minorHAnsi"/>
          <w:b/>
          <w:bCs/>
          <w:w w:val="105"/>
        </w:rPr>
      </w:pPr>
      <w:r w:rsidRPr="00F87EE1">
        <w:rPr>
          <w:rFonts w:eastAsia="Times New Roman" w:cstheme="minorHAnsi"/>
          <w:b/>
          <w:bCs/>
          <w:w w:val="105"/>
        </w:rPr>
        <w:t xml:space="preserve">   </w:t>
      </w:r>
      <w:r w:rsidR="002E2D41" w:rsidRPr="002E2D41">
        <w:rPr>
          <w:rFonts w:eastAsia="Times New Roman" w:cstheme="minorHAnsi"/>
          <w:b/>
          <w:bCs/>
          <w:w w:val="105"/>
        </w:rPr>
        <w:t xml:space="preserve"> Management and Treatment of HSV-1 and Zoster</w:t>
      </w:r>
    </w:p>
    <w:p w:rsidR="002E2D41" w:rsidRPr="002E2D41" w:rsidRDefault="002E2D41" w:rsidP="002E2D41">
      <w:pPr>
        <w:widowControl w:val="0"/>
        <w:numPr>
          <w:ilvl w:val="0"/>
          <w:numId w:val="13"/>
        </w:numPr>
        <w:autoSpaceDE w:val="0"/>
        <w:autoSpaceDN w:val="0"/>
        <w:spacing w:before="4" w:after="0" w:line="240" w:lineRule="auto"/>
        <w:rPr>
          <w:rFonts w:eastAsia="Times New Roman" w:cstheme="minorHAnsi"/>
        </w:rPr>
      </w:pPr>
      <w:r w:rsidRPr="002E2D41">
        <w:rPr>
          <w:rFonts w:eastAsia="Times New Roman" w:cstheme="minorHAnsi"/>
        </w:rPr>
        <w:t>Primary herpes infections recommendations include analgesics (no aspirin use in children), Maalox swish and spit for discomfort. Prescribe valacyclovir (&gt;12 years of age) only if onset of symptoms has been less than 48 hour (72 hours for zoster).</w:t>
      </w:r>
    </w:p>
    <w:p w:rsidR="002E2D41" w:rsidRPr="002E2D41" w:rsidRDefault="002E2D41" w:rsidP="002E2D41">
      <w:pPr>
        <w:widowControl w:val="0"/>
        <w:numPr>
          <w:ilvl w:val="0"/>
          <w:numId w:val="13"/>
        </w:numPr>
        <w:autoSpaceDE w:val="0"/>
        <w:autoSpaceDN w:val="0"/>
        <w:spacing w:before="4" w:after="0" w:line="240" w:lineRule="auto"/>
        <w:rPr>
          <w:rFonts w:eastAsia="Times New Roman" w:cstheme="minorHAnsi"/>
        </w:rPr>
      </w:pPr>
      <w:r w:rsidRPr="002E2D41">
        <w:rPr>
          <w:rFonts w:eastAsia="Times New Roman" w:cstheme="minorHAnsi"/>
        </w:rPr>
        <w:t>Application of sunscreen for prevention of recurrent herpes labialis is recommended. Consider prescribing a prophylactic daily dose of valacyclovir if greater than 6 outbreaks yearly. OTC Lysine 500-1000g daily may be sufficient to prevent outbreak in some patients.</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rPr>
        <w:t>Sample prescriptions:</w:t>
      </w:r>
    </w:p>
    <w:p w:rsidR="002E2D41" w:rsidRPr="002E2D41" w:rsidRDefault="002E2D41" w:rsidP="002E2D41">
      <w:pPr>
        <w:widowControl w:val="0"/>
        <w:autoSpaceDE w:val="0"/>
        <w:autoSpaceDN w:val="0"/>
        <w:spacing w:before="4" w:after="0" w:line="240" w:lineRule="auto"/>
        <w:rPr>
          <w:rFonts w:eastAsia="Times New Roman" w:cstheme="minorHAnsi"/>
          <w:i/>
        </w:rPr>
      </w:pPr>
      <w:r w:rsidRPr="002E2D41">
        <w:rPr>
          <w:rFonts w:eastAsia="Times New Roman" w:cstheme="minorHAnsi"/>
          <w:i/>
        </w:rPr>
        <w:t>Primary and Recurrent HSV: (most effective if started within first 48 hours of symptom onset)</w:t>
      </w:r>
    </w:p>
    <w:tbl>
      <w:tblPr>
        <w:tblStyle w:val="TableGrid1"/>
        <w:tblW w:w="0" w:type="auto"/>
        <w:tblLook w:val="04A0" w:firstRow="1" w:lastRow="0" w:firstColumn="1" w:lastColumn="0" w:noHBand="0" w:noVBand="1"/>
      </w:tblPr>
      <w:tblGrid>
        <w:gridCol w:w="9350"/>
      </w:tblGrid>
      <w:tr w:rsidR="002E2D41" w:rsidRPr="002E2D41" w:rsidTr="00F3068F">
        <w:tc>
          <w:tcPr>
            <w:tcW w:w="10696" w:type="dxa"/>
          </w:tcPr>
          <w:tbl>
            <w:tblPr>
              <w:tblW w:w="0" w:type="auto"/>
              <w:tblBorders>
                <w:top w:val="nil"/>
                <w:left w:val="nil"/>
                <w:bottom w:val="nil"/>
                <w:right w:val="nil"/>
              </w:tblBorders>
              <w:tblLook w:val="0000" w:firstRow="0" w:lastRow="0" w:firstColumn="0" w:lastColumn="0" w:noHBand="0" w:noVBand="0"/>
            </w:tblPr>
            <w:tblGrid>
              <w:gridCol w:w="3934"/>
            </w:tblGrid>
            <w:tr w:rsidR="002E2D41" w:rsidRPr="002E2D41" w:rsidTr="00F3068F">
              <w:trPr>
                <w:trHeight w:val="602"/>
              </w:trPr>
              <w:tc>
                <w:tcPr>
                  <w:tcW w:w="0" w:type="auto"/>
                </w:tcPr>
                <w:p w:rsidR="002E2D41" w:rsidRPr="002E2D41" w:rsidRDefault="002E2D41" w:rsidP="002E2D41">
                  <w:pPr>
                    <w:widowControl w:val="0"/>
                    <w:autoSpaceDE w:val="0"/>
                    <w:autoSpaceDN w:val="0"/>
                    <w:spacing w:before="4" w:after="0" w:line="240" w:lineRule="auto"/>
                    <w:rPr>
                      <w:rFonts w:eastAsia="Times New Roman" w:cstheme="minorHAnsi"/>
                      <w:b/>
                    </w:rPr>
                  </w:pPr>
                  <w:r w:rsidRPr="002E2D41">
                    <w:rPr>
                      <w:rFonts w:eastAsia="Times New Roman" w:cstheme="minorHAnsi"/>
                      <w:b/>
                      <w:bCs/>
                      <w:iCs/>
                    </w:rPr>
                    <w:t>RX:</w:t>
                  </w:r>
                  <w:r w:rsidRPr="002E2D41">
                    <w:rPr>
                      <w:rFonts w:eastAsia="Times New Roman" w:cstheme="minorHAnsi"/>
                      <w:b/>
                      <w:bCs/>
                      <w:i/>
                      <w:iCs/>
                    </w:rPr>
                    <w:t xml:space="preserve"> </w:t>
                  </w:r>
                  <w:r w:rsidRPr="002E2D41">
                    <w:rPr>
                      <w:rFonts w:eastAsia="Times New Roman" w:cstheme="minorHAnsi"/>
                      <w:b/>
                      <w:bCs/>
                    </w:rPr>
                    <w:t xml:space="preserve">Valacyclovir 500 mg or 1 g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iCs/>
                    </w:rPr>
                    <w:t xml:space="preserve">Primary HSV Gingivostomatitis :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iCs/>
                    </w:rPr>
                    <w:t>Sig:</w:t>
                  </w:r>
                  <w:r w:rsidRPr="002E2D41">
                    <w:rPr>
                      <w:rFonts w:eastAsia="Times New Roman" w:cstheme="minorHAnsi"/>
                      <w:i/>
                      <w:iCs/>
                    </w:rPr>
                    <w:t xml:space="preserve"> </w:t>
                  </w:r>
                  <w:r w:rsidRPr="002E2D41">
                    <w:rPr>
                      <w:rFonts w:eastAsia="Times New Roman" w:cstheme="minorHAnsi"/>
                    </w:rPr>
                    <w:t xml:space="preserve">1 gram BID x </w:t>
                  </w:r>
                  <w:r w:rsidRPr="002E2D41">
                    <w:rPr>
                      <w:rFonts w:eastAsia="Times New Roman" w:cstheme="minorHAnsi"/>
                      <w:i/>
                      <w:iCs/>
                    </w:rPr>
                    <w:t xml:space="preserve">7-10 days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iCs/>
                    </w:rPr>
                    <w:t xml:space="preserve">Recurrent HSV Gingivostomatitis/Labialis: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iCs/>
                    </w:rPr>
                    <w:t>Sig:</w:t>
                  </w:r>
                  <w:r w:rsidRPr="002E2D41">
                    <w:rPr>
                      <w:rFonts w:eastAsia="Times New Roman" w:cstheme="minorHAnsi"/>
                      <w:i/>
                      <w:iCs/>
                    </w:rPr>
                    <w:t xml:space="preserve"> </w:t>
                  </w:r>
                  <w:r w:rsidRPr="002E2D41">
                    <w:rPr>
                      <w:rFonts w:eastAsia="Times New Roman" w:cstheme="minorHAnsi"/>
                    </w:rPr>
                    <w:t xml:space="preserve">500mg BID x </w:t>
                  </w:r>
                  <w:r w:rsidRPr="002E2D41">
                    <w:rPr>
                      <w:rFonts w:eastAsia="Times New Roman" w:cstheme="minorHAnsi"/>
                      <w:i/>
                      <w:iCs/>
                    </w:rPr>
                    <w:t xml:space="preserve">3 days  </w:t>
                  </w:r>
                </w:p>
              </w:tc>
            </w:tr>
          </w:tbl>
          <w:p w:rsidR="002E2D41" w:rsidRPr="002E2D41" w:rsidRDefault="002E2D41" w:rsidP="002E2D41">
            <w:pPr>
              <w:widowControl w:val="0"/>
              <w:autoSpaceDE w:val="0"/>
              <w:autoSpaceDN w:val="0"/>
              <w:spacing w:before="4"/>
              <w:rPr>
                <w:rFonts w:eastAsia="Times New Roman" w:cstheme="minorHAnsi"/>
                <w:sz w:val="22"/>
                <w:szCs w:val="22"/>
              </w:rPr>
            </w:pPr>
          </w:p>
        </w:tc>
      </w:tr>
    </w:tbl>
    <w:p w:rsidR="002E2D41" w:rsidRPr="002E2D41" w:rsidRDefault="002E2D41" w:rsidP="002E2D41">
      <w:pPr>
        <w:widowControl w:val="0"/>
        <w:autoSpaceDE w:val="0"/>
        <w:autoSpaceDN w:val="0"/>
        <w:spacing w:before="4" w:after="0" w:line="240" w:lineRule="auto"/>
        <w:rPr>
          <w:rFonts w:eastAsia="Times New Roman" w:cstheme="minorHAnsi"/>
          <w:b/>
        </w:rPr>
      </w:pPr>
    </w:p>
    <w:p w:rsidR="002E2D41" w:rsidRPr="002E2D41" w:rsidRDefault="002E2D41" w:rsidP="002E2D41">
      <w:pPr>
        <w:widowControl w:val="0"/>
        <w:autoSpaceDE w:val="0"/>
        <w:autoSpaceDN w:val="0"/>
        <w:spacing w:before="4" w:after="0" w:line="240" w:lineRule="auto"/>
        <w:rPr>
          <w:rFonts w:eastAsia="Times New Roman" w:cstheme="minorHAnsi"/>
          <w:i/>
        </w:rPr>
      </w:pPr>
      <w:r w:rsidRPr="002E2D41">
        <w:rPr>
          <w:rFonts w:eastAsia="Times New Roman" w:cstheme="minorHAnsi"/>
          <w:i/>
        </w:rPr>
        <w:t>Prophylaxis:</w:t>
      </w:r>
    </w:p>
    <w:tbl>
      <w:tblPr>
        <w:tblStyle w:val="TableGrid1"/>
        <w:tblW w:w="0" w:type="auto"/>
        <w:tblLook w:val="04A0" w:firstRow="1" w:lastRow="0" w:firstColumn="1" w:lastColumn="0" w:noHBand="0" w:noVBand="1"/>
      </w:tblPr>
      <w:tblGrid>
        <w:gridCol w:w="9350"/>
      </w:tblGrid>
      <w:tr w:rsidR="002E2D41" w:rsidRPr="002E2D41" w:rsidTr="00F3068F">
        <w:tc>
          <w:tcPr>
            <w:tcW w:w="10696" w:type="dxa"/>
          </w:tcPr>
          <w:tbl>
            <w:tblPr>
              <w:tblW w:w="0" w:type="auto"/>
              <w:tblBorders>
                <w:top w:val="nil"/>
                <w:left w:val="nil"/>
                <w:bottom w:val="nil"/>
                <w:right w:val="nil"/>
              </w:tblBorders>
              <w:tblLook w:val="0000" w:firstRow="0" w:lastRow="0" w:firstColumn="0" w:lastColumn="0" w:noHBand="0" w:noVBand="0"/>
            </w:tblPr>
            <w:tblGrid>
              <w:gridCol w:w="2387"/>
            </w:tblGrid>
            <w:tr w:rsidR="002E2D41" w:rsidRPr="002E2D41" w:rsidTr="00F3068F">
              <w:trPr>
                <w:trHeight w:val="357"/>
              </w:trPr>
              <w:tc>
                <w:tcPr>
                  <w:tcW w:w="0" w:type="auto"/>
                </w:tcPr>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b/>
                      <w:bCs/>
                      <w:i/>
                      <w:iCs/>
                    </w:rPr>
                    <w:t xml:space="preserve">RX: </w:t>
                  </w:r>
                  <w:r w:rsidRPr="002E2D41">
                    <w:rPr>
                      <w:rFonts w:eastAsia="Times New Roman" w:cstheme="minorHAnsi"/>
                      <w:b/>
                      <w:bCs/>
                    </w:rPr>
                    <w:t xml:space="preserve">Valacyclovir 500 mg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bCs/>
                      <w:iCs/>
                    </w:rPr>
                    <w:t>Disp</w:t>
                  </w:r>
                  <w:r w:rsidRPr="002E2D41">
                    <w:rPr>
                      <w:rFonts w:eastAsia="Times New Roman" w:cstheme="minorHAnsi"/>
                      <w:b/>
                      <w:bCs/>
                      <w:i/>
                      <w:iCs/>
                    </w:rPr>
                    <w:t xml:space="preserve">: </w:t>
                  </w:r>
                  <w:r w:rsidRPr="002E2D41">
                    <w:rPr>
                      <w:rFonts w:eastAsia="Times New Roman" w:cstheme="minorHAnsi"/>
                    </w:rPr>
                    <w:t xml:space="preserve">30 caplets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bCs/>
                      <w:iCs/>
                    </w:rPr>
                    <w:t>Sig:</w:t>
                  </w:r>
                  <w:r w:rsidRPr="002E2D41">
                    <w:rPr>
                      <w:rFonts w:eastAsia="Times New Roman" w:cstheme="minorHAnsi"/>
                      <w:b/>
                      <w:bCs/>
                      <w:i/>
                      <w:iCs/>
                    </w:rPr>
                    <w:t xml:space="preserve"> </w:t>
                  </w:r>
                  <w:r w:rsidRPr="002E2D41">
                    <w:rPr>
                      <w:rFonts w:eastAsia="Times New Roman" w:cstheme="minorHAnsi"/>
                    </w:rPr>
                    <w:t xml:space="preserve">Take 500 mg daily </w:t>
                  </w:r>
                </w:p>
              </w:tc>
            </w:tr>
          </w:tbl>
          <w:p w:rsidR="002E2D41" w:rsidRPr="002E2D41" w:rsidRDefault="002E2D41" w:rsidP="002E2D41">
            <w:pPr>
              <w:widowControl w:val="0"/>
              <w:autoSpaceDE w:val="0"/>
              <w:autoSpaceDN w:val="0"/>
              <w:spacing w:before="4"/>
              <w:rPr>
                <w:rFonts w:eastAsia="Times New Roman" w:cstheme="minorHAnsi"/>
                <w:sz w:val="22"/>
                <w:szCs w:val="22"/>
              </w:rPr>
            </w:pPr>
          </w:p>
        </w:tc>
      </w:tr>
    </w:tbl>
    <w:p w:rsidR="002E2D41" w:rsidRPr="002E2D41" w:rsidRDefault="002E2D41" w:rsidP="002E2D41">
      <w:pPr>
        <w:widowControl w:val="0"/>
        <w:autoSpaceDE w:val="0"/>
        <w:autoSpaceDN w:val="0"/>
        <w:spacing w:before="4" w:after="0" w:line="240" w:lineRule="auto"/>
        <w:rPr>
          <w:rFonts w:eastAsia="Times New Roman" w:cstheme="minorHAnsi"/>
          <w:i/>
        </w:rPr>
      </w:pPr>
      <w:r w:rsidRPr="002E2D41">
        <w:rPr>
          <w:rFonts w:eastAsia="Times New Roman" w:cstheme="minorHAnsi"/>
          <w:i/>
        </w:rPr>
        <w:t>Zoster: (most effective if started within first 72 hours of symptom onset)</w:t>
      </w:r>
    </w:p>
    <w:tbl>
      <w:tblPr>
        <w:tblStyle w:val="TableGrid1"/>
        <w:tblW w:w="0" w:type="auto"/>
        <w:tblLook w:val="04A0" w:firstRow="1" w:lastRow="0" w:firstColumn="1" w:lastColumn="0" w:noHBand="0" w:noVBand="1"/>
      </w:tblPr>
      <w:tblGrid>
        <w:gridCol w:w="9350"/>
      </w:tblGrid>
      <w:tr w:rsidR="002E2D41" w:rsidRPr="002E2D41" w:rsidTr="00F3068F">
        <w:tc>
          <w:tcPr>
            <w:tcW w:w="10696" w:type="dxa"/>
          </w:tcPr>
          <w:tbl>
            <w:tblPr>
              <w:tblW w:w="0" w:type="auto"/>
              <w:tblBorders>
                <w:top w:val="nil"/>
                <w:left w:val="nil"/>
                <w:bottom w:val="nil"/>
                <w:right w:val="nil"/>
              </w:tblBorders>
              <w:tblLook w:val="0000" w:firstRow="0" w:lastRow="0" w:firstColumn="0" w:lastColumn="0" w:noHBand="0" w:noVBand="0"/>
            </w:tblPr>
            <w:tblGrid>
              <w:gridCol w:w="3039"/>
            </w:tblGrid>
            <w:tr w:rsidR="002E2D41" w:rsidRPr="002E2D41" w:rsidTr="00F3068F">
              <w:trPr>
                <w:trHeight w:val="359"/>
              </w:trPr>
              <w:tc>
                <w:tcPr>
                  <w:tcW w:w="0" w:type="auto"/>
                </w:tcPr>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b/>
                      <w:bCs/>
                      <w:i/>
                      <w:iCs/>
                    </w:rPr>
                    <w:t xml:space="preserve">RX: </w:t>
                  </w:r>
                  <w:r w:rsidRPr="002E2D41">
                    <w:rPr>
                      <w:rFonts w:eastAsia="Times New Roman" w:cstheme="minorHAnsi"/>
                      <w:b/>
                      <w:bCs/>
                    </w:rPr>
                    <w:t xml:space="preserve">Valacyclovir 1 gram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bCs/>
                      <w:iCs/>
                    </w:rPr>
                    <w:t>Disp</w:t>
                  </w:r>
                  <w:r w:rsidRPr="002E2D41">
                    <w:rPr>
                      <w:rFonts w:eastAsia="Times New Roman" w:cstheme="minorHAnsi"/>
                      <w:b/>
                      <w:bCs/>
                      <w:i/>
                      <w:iCs/>
                    </w:rPr>
                    <w:t xml:space="preserve">: </w:t>
                  </w:r>
                  <w:r w:rsidRPr="002E2D41">
                    <w:rPr>
                      <w:rFonts w:eastAsia="Times New Roman" w:cstheme="minorHAnsi"/>
                    </w:rPr>
                    <w:t xml:space="preserve">21 caplets </w:t>
                  </w:r>
                </w:p>
                <w:p w:rsidR="002E2D41" w:rsidRPr="002E2D41" w:rsidRDefault="002E2D41" w:rsidP="002E2D41">
                  <w:pPr>
                    <w:widowControl w:val="0"/>
                    <w:autoSpaceDE w:val="0"/>
                    <w:autoSpaceDN w:val="0"/>
                    <w:spacing w:before="4" w:after="0" w:line="240" w:lineRule="auto"/>
                    <w:rPr>
                      <w:rFonts w:eastAsia="Times New Roman" w:cstheme="minorHAnsi"/>
                    </w:rPr>
                  </w:pPr>
                  <w:r w:rsidRPr="002E2D41">
                    <w:rPr>
                      <w:rFonts w:eastAsia="Times New Roman" w:cstheme="minorHAnsi"/>
                      <w:bCs/>
                      <w:iCs/>
                    </w:rPr>
                    <w:t>Sig:</w:t>
                  </w:r>
                  <w:r w:rsidRPr="002E2D41">
                    <w:rPr>
                      <w:rFonts w:eastAsia="Times New Roman" w:cstheme="minorHAnsi"/>
                      <w:b/>
                      <w:bCs/>
                      <w:i/>
                      <w:iCs/>
                    </w:rPr>
                    <w:t xml:space="preserve"> </w:t>
                  </w:r>
                  <w:r w:rsidRPr="002E2D41">
                    <w:rPr>
                      <w:rFonts w:eastAsia="Times New Roman" w:cstheme="minorHAnsi"/>
                    </w:rPr>
                    <w:t xml:space="preserve">Take 1 caplet TID for </w:t>
                  </w:r>
                  <w:r w:rsidRPr="002E2D41">
                    <w:rPr>
                      <w:rFonts w:eastAsia="Times New Roman" w:cstheme="minorHAnsi"/>
                      <w:i/>
                      <w:iCs/>
                    </w:rPr>
                    <w:t xml:space="preserve">7 days </w:t>
                  </w:r>
                </w:p>
              </w:tc>
            </w:tr>
          </w:tbl>
          <w:p w:rsidR="002E2D41" w:rsidRPr="002E2D41" w:rsidRDefault="002E2D41" w:rsidP="002E2D41">
            <w:pPr>
              <w:widowControl w:val="0"/>
              <w:autoSpaceDE w:val="0"/>
              <w:autoSpaceDN w:val="0"/>
              <w:spacing w:before="4"/>
              <w:rPr>
                <w:rFonts w:eastAsia="Times New Roman" w:cstheme="minorHAnsi"/>
                <w:sz w:val="22"/>
                <w:szCs w:val="22"/>
              </w:rPr>
            </w:pPr>
          </w:p>
        </w:tc>
      </w:tr>
    </w:tbl>
    <w:p w:rsidR="002E2D41" w:rsidRPr="00F87EE1" w:rsidRDefault="002E2D41"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5B74D5" w:rsidRPr="00F87EE1" w:rsidRDefault="005B74D5" w:rsidP="001A0246">
      <w:pPr>
        <w:rPr>
          <w:rFonts w:cstheme="minorHAnsi"/>
        </w:rPr>
      </w:pPr>
    </w:p>
    <w:p w:rsidR="00F87EE1" w:rsidRDefault="00F87EE1" w:rsidP="005B74D5">
      <w:pPr>
        <w:spacing w:before="97"/>
        <w:ind w:left="2251" w:hanging="1980"/>
        <w:jc w:val="center"/>
        <w:rPr>
          <w:rFonts w:cstheme="minorHAnsi"/>
        </w:rPr>
      </w:pPr>
    </w:p>
    <w:p w:rsidR="005B74D5" w:rsidRPr="00F87EE1" w:rsidRDefault="005B74D5" w:rsidP="005B74D5">
      <w:pPr>
        <w:spacing w:before="97"/>
        <w:ind w:left="2251" w:hanging="1980"/>
        <w:jc w:val="center"/>
        <w:rPr>
          <w:rFonts w:cstheme="minorHAnsi"/>
          <w:b/>
          <w:color w:val="000000" w:themeColor="text1"/>
          <w:w w:val="105"/>
        </w:rPr>
      </w:pPr>
      <w:r w:rsidRPr="00F87EE1">
        <w:rPr>
          <w:rFonts w:cstheme="minorHAnsi"/>
          <w:b/>
          <w:color w:val="000000" w:themeColor="text1"/>
          <w:w w:val="105"/>
        </w:rPr>
        <w:t>MANAGEMENT OF CHRONIC MUCOSITIS</w:t>
      </w:r>
    </w:p>
    <w:p w:rsidR="005B74D5" w:rsidRPr="00F87EE1" w:rsidRDefault="005B74D5" w:rsidP="005B74D5">
      <w:pPr>
        <w:spacing w:before="97"/>
        <w:ind w:left="2251" w:hanging="1980"/>
        <w:jc w:val="center"/>
        <w:rPr>
          <w:rFonts w:cstheme="minorHAnsi"/>
          <w:b/>
          <w:color w:val="000000" w:themeColor="text1"/>
          <w:w w:val="105"/>
        </w:rPr>
      </w:pPr>
      <w:r w:rsidRPr="00F87EE1">
        <w:rPr>
          <w:rFonts w:cstheme="minorHAnsi"/>
          <w:b/>
          <w:color w:val="000000" w:themeColor="text1"/>
          <w:w w:val="105"/>
        </w:rPr>
        <w:t>December 2019</w:t>
      </w:r>
    </w:p>
    <w:p w:rsidR="005B74D5" w:rsidRPr="00F87EE1" w:rsidRDefault="005B74D5" w:rsidP="005B74D5">
      <w:pPr>
        <w:widowControl w:val="0"/>
        <w:autoSpaceDE w:val="0"/>
        <w:autoSpaceDN w:val="0"/>
        <w:spacing w:before="97"/>
        <w:rPr>
          <w:rFonts w:cstheme="minorHAnsi"/>
          <w:b/>
          <w:color w:val="000000" w:themeColor="text1"/>
          <w:w w:val="105"/>
        </w:rPr>
      </w:pPr>
      <w:r w:rsidRPr="00F87EE1">
        <w:rPr>
          <w:rFonts w:cstheme="minorHAnsi"/>
          <w:b/>
          <w:color w:val="000000" w:themeColor="text1"/>
          <w:w w:val="105"/>
        </w:rPr>
        <w:t>Assessment and treating chronic mucositis</w:t>
      </w:r>
    </w:p>
    <w:p w:rsidR="005B74D5" w:rsidRDefault="005B74D5" w:rsidP="005B74D5">
      <w:pPr>
        <w:pStyle w:val="ListParagraph"/>
        <w:spacing w:before="97"/>
        <w:rPr>
          <w:rFonts w:cstheme="minorHAnsi"/>
          <w:color w:val="000000" w:themeColor="text1"/>
          <w:w w:val="105"/>
          <w:sz w:val="22"/>
          <w:szCs w:val="22"/>
        </w:rPr>
      </w:pPr>
      <w:r w:rsidRPr="00F87EE1">
        <w:rPr>
          <w:rFonts w:cstheme="minorHAnsi"/>
          <w:color w:val="000000" w:themeColor="text1"/>
          <w:w w:val="105"/>
          <w:sz w:val="22"/>
          <w:szCs w:val="22"/>
        </w:rPr>
        <w:t>Chronic mucositis includes recurrent aphthous stomatitis, erosive lichen planus, benign mucous membrane pemhigoid, and pemphigus.</w:t>
      </w:r>
    </w:p>
    <w:p w:rsidR="00D40EBB" w:rsidRPr="00F87EE1" w:rsidRDefault="00D40EBB" w:rsidP="005B74D5">
      <w:pPr>
        <w:pStyle w:val="ListParagraph"/>
        <w:spacing w:before="97"/>
        <w:rPr>
          <w:rFonts w:cstheme="minorHAnsi"/>
          <w:color w:val="000000" w:themeColor="text1"/>
          <w:w w:val="105"/>
          <w:sz w:val="22"/>
          <w:szCs w:val="22"/>
        </w:rPr>
      </w:pPr>
    </w:p>
    <w:p w:rsidR="005B74D5" w:rsidRPr="00F87EE1" w:rsidRDefault="005B74D5" w:rsidP="005B74D5">
      <w:pPr>
        <w:pStyle w:val="ListParagraph"/>
        <w:spacing w:before="97"/>
        <w:rPr>
          <w:rFonts w:cstheme="minorHAnsi"/>
          <w:b/>
          <w:color w:val="000000" w:themeColor="text1"/>
          <w:w w:val="105"/>
          <w:sz w:val="22"/>
          <w:szCs w:val="22"/>
        </w:rPr>
      </w:pPr>
      <w:r w:rsidRPr="00F87EE1">
        <w:rPr>
          <w:rFonts w:cstheme="minorHAnsi"/>
          <w:b/>
          <w:color w:val="000000" w:themeColor="text1"/>
          <w:w w:val="105"/>
          <w:sz w:val="22"/>
          <w:szCs w:val="22"/>
        </w:rPr>
        <w:t>Recurrent aphthous stomatitis</w:t>
      </w:r>
    </w:p>
    <w:p w:rsidR="005B74D5" w:rsidRPr="00F87EE1" w:rsidRDefault="005B74D5" w:rsidP="005B74D5">
      <w:pPr>
        <w:pStyle w:val="BodyText"/>
        <w:ind w:left="720"/>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The etiology of aphthous ulcers is an altered local immune response that results in recurrent, shallow oral ulcers. Most cases are infrequent episodes of an isolated .5mm shallow ulcer (“canker sore”) and may not require treatment. Precipitating factors include stress, hormonal fluctuations or trauma. Patients with frequent recurrences or multiple, large ulcers require treatment and should be referred for evaluation by their physician for inflammatory bowel disease, neutropenia, vitamin deficiencies or other causes.</w:t>
      </w:r>
    </w:p>
    <w:p w:rsidR="005B74D5" w:rsidRPr="00F87EE1" w:rsidRDefault="005B74D5" w:rsidP="005B74D5">
      <w:pPr>
        <w:pStyle w:val="BodyText"/>
        <w:ind w:left="720"/>
        <w:rPr>
          <w:rFonts w:asciiTheme="minorHAnsi" w:hAnsiTheme="minorHAnsi" w:cstheme="minorHAnsi"/>
          <w:color w:val="000000" w:themeColor="text1"/>
          <w:sz w:val="22"/>
          <w:szCs w:val="22"/>
        </w:rPr>
      </w:pPr>
    </w:p>
    <w:p w:rsidR="005B74D5" w:rsidRPr="00F87EE1" w:rsidRDefault="005B74D5" w:rsidP="005B74D5">
      <w:pPr>
        <w:pStyle w:val="BodyText"/>
        <w:ind w:left="720"/>
        <w:rPr>
          <w:rFonts w:asciiTheme="minorHAnsi" w:hAnsiTheme="minorHAnsi" w:cstheme="minorHAnsi"/>
          <w:b/>
          <w:color w:val="000000" w:themeColor="text1"/>
          <w:w w:val="105"/>
          <w:sz w:val="22"/>
          <w:szCs w:val="22"/>
        </w:rPr>
      </w:pPr>
      <w:r w:rsidRPr="00F87EE1">
        <w:rPr>
          <w:rFonts w:asciiTheme="minorHAnsi" w:hAnsiTheme="minorHAnsi" w:cstheme="minorHAnsi"/>
          <w:b/>
          <w:color w:val="000000" w:themeColor="text1"/>
          <w:w w:val="105"/>
          <w:sz w:val="22"/>
          <w:szCs w:val="22"/>
        </w:rPr>
        <w:t>Erosive lichen planus, benign mucous membrane pemhigoid, pemphigus</w:t>
      </w:r>
    </w:p>
    <w:p w:rsidR="005B74D5" w:rsidRPr="00F87EE1" w:rsidRDefault="005B74D5" w:rsidP="005B74D5">
      <w:pPr>
        <w:pStyle w:val="BodyText"/>
        <w:ind w:left="720"/>
        <w:rPr>
          <w:rFonts w:asciiTheme="minorHAnsi" w:hAnsiTheme="minorHAnsi" w:cstheme="minorHAnsi"/>
          <w:color w:val="000000" w:themeColor="text1"/>
          <w:sz w:val="22"/>
          <w:szCs w:val="22"/>
        </w:rPr>
      </w:pPr>
      <w:r w:rsidRPr="00F87EE1">
        <w:rPr>
          <w:rFonts w:asciiTheme="minorHAnsi" w:hAnsiTheme="minorHAnsi" w:cstheme="minorHAnsi"/>
          <w:color w:val="000000" w:themeColor="text1"/>
          <w:w w:val="105"/>
          <w:sz w:val="22"/>
          <w:szCs w:val="22"/>
        </w:rPr>
        <w:t>The etiology of erosive lichen planus, benign mucous membrane pemphigoid and pemphigus is an autoimmune in nature. An inappropriate production of antibodies (autoantibodies) are directed against various components of epithelium, producing erosions and/or vesicles/bullae.</w:t>
      </w:r>
    </w:p>
    <w:p w:rsidR="005B74D5" w:rsidRPr="00F87EE1" w:rsidRDefault="005B74D5" w:rsidP="005B74D5">
      <w:pPr>
        <w:pStyle w:val="BodyText"/>
        <w:ind w:left="720"/>
        <w:rPr>
          <w:rFonts w:asciiTheme="minorHAnsi" w:hAnsiTheme="minorHAnsi" w:cstheme="minorHAnsi"/>
          <w:color w:val="000000" w:themeColor="text1"/>
          <w:sz w:val="22"/>
          <w:szCs w:val="22"/>
        </w:rPr>
      </w:pPr>
    </w:p>
    <w:p w:rsidR="005B74D5" w:rsidRPr="00F87EE1" w:rsidRDefault="005B74D5" w:rsidP="005B74D5">
      <w:pPr>
        <w:pStyle w:val="BodyText"/>
        <w:rPr>
          <w:rFonts w:asciiTheme="minorHAnsi" w:hAnsiTheme="minorHAnsi" w:cstheme="minorHAnsi"/>
          <w:color w:val="000000" w:themeColor="text1"/>
          <w:sz w:val="22"/>
          <w:szCs w:val="22"/>
        </w:rPr>
      </w:pPr>
    </w:p>
    <w:p w:rsidR="005B74D5" w:rsidRPr="00F87EE1" w:rsidRDefault="005B74D5" w:rsidP="005B74D5">
      <w:pPr>
        <w:pStyle w:val="BodyText"/>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 xml:space="preserve"> </w:t>
      </w:r>
      <w:r w:rsidRPr="00F87EE1">
        <w:rPr>
          <w:rFonts w:asciiTheme="minorHAnsi" w:hAnsiTheme="minorHAnsi" w:cstheme="minorHAnsi"/>
          <w:b/>
          <w:color w:val="000000" w:themeColor="text1"/>
          <w:w w:val="105"/>
          <w:sz w:val="22"/>
          <w:szCs w:val="22"/>
        </w:rPr>
        <w:t xml:space="preserve">  Diagnosis:</w:t>
      </w:r>
      <w:r w:rsidRPr="00F87EE1">
        <w:rPr>
          <w:rFonts w:asciiTheme="minorHAnsi" w:hAnsiTheme="minorHAnsi" w:cstheme="minorHAnsi"/>
          <w:color w:val="000000" w:themeColor="text1"/>
          <w:w w:val="105"/>
          <w:sz w:val="22"/>
          <w:szCs w:val="22"/>
        </w:rPr>
        <w:t xml:space="preserve"> </w:t>
      </w:r>
    </w:p>
    <w:p w:rsidR="005B74D5" w:rsidRPr="00F87EE1" w:rsidRDefault="005B74D5" w:rsidP="005B74D5">
      <w:pPr>
        <w:tabs>
          <w:tab w:val="left" w:pos="544"/>
        </w:tabs>
        <w:spacing w:line="247" w:lineRule="auto"/>
        <w:ind w:left="360" w:right="121"/>
        <w:jc w:val="both"/>
        <w:rPr>
          <w:rFonts w:cstheme="minorHAnsi"/>
          <w:color w:val="000000" w:themeColor="text1"/>
        </w:rPr>
      </w:pPr>
      <w:r w:rsidRPr="00F87EE1">
        <w:rPr>
          <w:rFonts w:cstheme="minorHAnsi"/>
          <w:color w:val="000000" w:themeColor="text1"/>
          <w:w w:val="105"/>
        </w:rPr>
        <w:t>Diagnosis of recurrent aphthous stomatitis is made based on subjective and clinical findings.</w:t>
      </w:r>
    </w:p>
    <w:p w:rsidR="005B74D5" w:rsidRPr="00F87EE1" w:rsidRDefault="005B74D5" w:rsidP="005B74D5">
      <w:pPr>
        <w:pStyle w:val="ListParagraph"/>
        <w:widowControl w:val="0"/>
        <w:numPr>
          <w:ilvl w:val="1"/>
          <w:numId w:val="3"/>
        </w:numPr>
        <w:tabs>
          <w:tab w:val="left" w:pos="544"/>
        </w:tabs>
        <w:autoSpaceDE w:val="0"/>
        <w:autoSpaceDN w:val="0"/>
        <w:spacing w:line="247" w:lineRule="auto"/>
        <w:ind w:left="720" w:right="121"/>
        <w:contextualSpacing w:val="0"/>
        <w:jc w:val="both"/>
        <w:rPr>
          <w:rFonts w:cstheme="minorHAnsi"/>
          <w:color w:val="000000" w:themeColor="text1"/>
          <w:sz w:val="22"/>
          <w:szCs w:val="22"/>
        </w:rPr>
      </w:pPr>
      <w:r w:rsidRPr="00F87EE1">
        <w:rPr>
          <w:rFonts w:cstheme="minorHAnsi"/>
          <w:b/>
          <w:color w:val="000000" w:themeColor="text1"/>
          <w:w w:val="105"/>
          <w:sz w:val="22"/>
          <w:szCs w:val="22"/>
        </w:rPr>
        <w:t xml:space="preserve">Detection of recurrent aphthous ulcers: </w:t>
      </w:r>
      <w:r w:rsidRPr="00F87EE1">
        <w:rPr>
          <w:rFonts w:cstheme="minorHAnsi"/>
          <w:color w:val="000000" w:themeColor="text1"/>
          <w:sz w:val="22"/>
          <w:szCs w:val="22"/>
        </w:rPr>
        <w:t xml:space="preserve">Aphthous ulcers have an abrupt onset and occur on </w:t>
      </w:r>
      <w:r w:rsidRPr="00F87EE1">
        <w:rPr>
          <w:rFonts w:cstheme="minorHAnsi"/>
          <w:i/>
          <w:color w:val="000000" w:themeColor="text1"/>
          <w:sz w:val="22"/>
          <w:szCs w:val="22"/>
        </w:rPr>
        <w:t xml:space="preserve">nonkeratinized </w:t>
      </w:r>
      <w:r w:rsidRPr="00F87EE1">
        <w:rPr>
          <w:rFonts w:cstheme="minorHAnsi"/>
          <w:color w:val="000000" w:themeColor="text1"/>
          <w:sz w:val="22"/>
          <w:szCs w:val="22"/>
        </w:rPr>
        <w:t>tissue. They resolve on their own within 5-10 days.</w:t>
      </w:r>
    </w:p>
    <w:p w:rsidR="005B74D5" w:rsidRPr="00F87EE1" w:rsidRDefault="005B74D5" w:rsidP="005B74D5">
      <w:pPr>
        <w:pStyle w:val="Heading1"/>
        <w:spacing w:before="217"/>
        <w:ind w:left="2160"/>
        <w:rPr>
          <w:rFonts w:asciiTheme="minorHAnsi" w:hAnsiTheme="minorHAnsi" w:cstheme="minorHAnsi"/>
          <w:sz w:val="22"/>
          <w:szCs w:val="22"/>
        </w:rPr>
      </w:pPr>
      <w:r w:rsidRPr="00F87EE1">
        <w:rPr>
          <w:rFonts w:asciiTheme="minorHAnsi" w:hAnsiTheme="minorHAnsi" w:cstheme="minorHAnsi"/>
          <w:w w:val="105"/>
          <w:sz w:val="22"/>
          <w:szCs w:val="22"/>
        </w:rPr>
        <w:lastRenderedPageBreak/>
        <w:t>Diagnostic criteria and guidelines for treatment decision</w:t>
      </w:r>
    </w:p>
    <w:tbl>
      <w:tblPr>
        <w:tblStyle w:val="TableGrid"/>
        <w:tblW w:w="0" w:type="auto"/>
        <w:tblLook w:val="04A0" w:firstRow="1" w:lastRow="0" w:firstColumn="1" w:lastColumn="0" w:noHBand="0" w:noVBand="1"/>
      </w:tblPr>
      <w:tblGrid>
        <w:gridCol w:w="2952"/>
        <w:gridCol w:w="2952"/>
        <w:gridCol w:w="2952"/>
      </w:tblGrid>
      <w:tr w:rsidR="005B74D5" w:rsidRPr="00F87EE1" w:rsidTr="00F3068F">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p>
        </w:tc>
        <w:tc>
          <w:tcPr>
            <w:tcW w:w="2952" w:type="dxa"/>
          </w:tcPr>
          <w:p w:rsidR="005B74D5" w:rsidRPr="00F87EE1" w:rsidRDefault="005B74D5" w:rsidP="00F3068F">
            <w:pPr>
              <w:tabs>
                <w:tab w:val="left" w:pos="544"/>
              </w:tabs>
              <w:spacing w:line="247" w:lineRule="auto"/>
              <w:ind w:right="121"/>
              <w:jc w:val="both"/>
              <w:rPr>
                <w:rFonts w:cstheme="minorHAnsi"/>
                <w:b/>
                <w:color w:val="000000" w:themeColor="text1"/>
                <w:sz w:val="22"/>
                <w:szCs w:val="22"/>
              </w:rPr>
            </w:pPr>
            <w:r w:rsidRPr="00F87EE1">
              <w:rPr>
                <w:rFonts w:cstheme="minorHAnsi"/>
                <w:b/>
                <w:color w:val="000000" w:themeColor="text1"/>
                <w:sz w:val="22"/>
                <w:szCs w:val="22"/>
              </w:rPr>
              <w:t>Diagnostic Criteria</w:t>
            </w:r>
          </w:p>
        </w:tc>
        <w:tc>
          <w:tcPr>
            <w:tcW w:w="2952" w:type="dxa"/>
          </w:tcPr>
          <w:p w:rsidR="005B74D5" w:rsidRPr="00F87EE1" w:rsidRDefault="005B74D5" w:rsidP="00F3068F">
            <w:pPr>
              <w:tabs>
                <w:tab w:val="left" w:pos="544"/>
              </w:tabs>
              <w:spacing w:line="247" w:lineRule="auto"/>
              <w:ind w:right="121"/>
              <w:jc w:val="both"/>
              <w:rPr>
                <w:rFonts w:cstheme="minorHAnsi"/>
                <w:b/>
                <w:color w:val="000000" w:themeColor="text1"/>
                <w:sz w:val="22"/>
                <w:szCs w:val="22"/>
              </w:rPr>
            </w:pPr>
            <w:r w:rsidRPr="00F87EE1">
              <w:rPr>
                <w:rFonts w:cstheme="minorHAnsi"/>
                <w:b/>
                <w:color w:val="000000" w:themeColor="text1"/>
                <w:sz w:val="22"/>
                <w:szCs w:val="22"/>
              </w:rPr>
              <w:t>Intervention</w:t>
            </w:r>
          </w:p>
        </w:tc>
      </w:tr>
      <w:tr w:rsidR="005B74D5" w:rsidRPr="00F87EE1" w:rsidTr="00F3068F">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Minor aphthae</w:t>
            </w:r>
          </w:p>
        </w:tc>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&lt;.5cm,shallow,well circumscribed,painful ulceration covered by a grey-white membrane with erythematous halo.</w:t>
            </w:r>
          </w:p>
        </w:tc>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If frequent recurrences or multiple ulcers, switch to an SLS* free toothpaste. Consider Dexamethasone rinse prescription</w:t>
            </w:r>
          </w:p>
        </w:tc>
      </w:tr>
      <w:tr w:rsidR="005B74D5" w:rsidRPr="00F87EE1" w:rsidTr="00F3068F">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Major aphthae</w:t>
            </w:r>
          </w:p>
        </w:tc>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&gt;.5cm, large painful ulcers. May last weeks to months</w:t>
            </w:r>
          </w:p>
        </w:tc>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Use SLS free toothpaste</w:t>
            </w:r>
          </w:p>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Rx: dexamethasone rinse</w:t>
            </w:r>
          </w:p>
        </w:tc>
      </w:tr>
      <w:tr w:rsidR="005B74D5" w:rsidRPr="00F87EE1" w:rsidTr="00F3068F">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Herpetiform aphthae</w:t>
            </w:r>
          </w:p>
        </w:tc>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Crops of small, shallow, painful ulcers</w:t>
            </w:r>
          </w:p>
        </w:tc>
        <w:tc>
          <w:tcPr>
            <w:tcW w:w="2952" w:type="dxa"/>
          </w:tcPr>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Use SLS free toothpaste</w:t>
            </w:r>
          </w:p>
          <w:p w:rsidR="005B74D5" w:rsidRPr="00F87EE1" w:rsidRDefault="005B74D5" w:rsidP="00F3068F">
            <w:pPr>
              <w:tabs>
                <w:tab w:val="left" w:pos="544"/>
              </w:tabs>
              <w:spacing w:line="247" w:lineRule="auto"/>
              <w:ind w:right="121"/>
              <w:jc w:val="both"/>
              <w:rPr>
                <w:rFonts w:cstheme="minorHAnsi"/>
                <w:color w:val="000000" w:themeColor="text1"/>
                <w:sz w:val="22"/>
                <w:szCs w:val="22"/>
              </w:rPr>
            </w:pPr>
            <w:r w:rsidRPr="00F87EE1">
              <w:rPr>
                <w:rFonts w:cstheme="minorHAnsi"/>
                <w:color w:val="000000" w:themeColor="text1"/>
                <w:sz w:val="22"/>
                <w:szCs w:val="22"/>
              </w:rPr>
              <w:t>Rx: Dexamethasone rinse</w:t>
            </w:r>
          </w:p>
        </w:tc>
      </w:tr>
    </w:tbl>
    <w:p w:rsidR="005B74D5" w:rsidRPr="00F87EE1" w:rsidRDefault="005B74D5" w:rsidP="005B74D5">
      <w:pPr>
        <w:tabs>
          <w:tab w:val="left" w:pos="544"/>
        </w:tabs>
        <w:spacing w:line="247" w:lineRule="auto"/>
        <w:ind w:right="121"/>
        <w:jc w:val="both"/>
        <w:rPr>
          <w:rFonts w:cstheme="minorHAnsi"/>
          <w:color w:val="000000" w:themeColor="text1"/>
        </w:rPr>
      </w:pPr>
      <w:r w:rsidRPr="00F87EE1">
        <w:rPr>
          <w:rFonts w:cstheme="minorHAnsi"/>
          <w:color w:val="000000" w:themeColor="text1"/>
        </w:rPr>
        <w:t>*Sodium Lauryl Sulfate</w:t>
      </w:r>
    </w:p>
    <w:p w:rsidR="005B74D5" w:rsidRPr="00F87EE1" w:rsidRDefault="005B74D5" w:rsidP="005B74D5">
      <w:pPr>
        <w:tabs>
          <w:tab w:val="left" w:pos="544"/>
        </w:tabs>
        <w:spacing w:line="247" w:lineRule="auto"/>
        <w:ind w:right="121"/>
        <w:jc w:val="both"/>
        <w:rPr>
          <w:rFonts w:cstheme="minorHAnsi"/>
          <w:color w:val="000000" w:themeColor="text1"/>
        </w:rPr>
      </w:pPr>
    </w:p>
    <w:p w:rsidR="005B74D5" w:rsidRPr="00F87EE1" w:rsidRDefault="005B74D5" w:rsidP="005B74D5">
      <w:pPr>
        <w:tabs>
          <w:tab w:val="left" w:pos="544"/>
        </w:tabs>
        <w:spacing w:line="247" w:lineRule="auto"/>
        <w:ind w:right="121"/>
        <w:jc w:val="both"/>
        <w:rPr>
          <w:rFonts w:cstheme="minorHAnsi"/>
          <w:color w:val="000000" w:themeColor="text1"/>
        </w:rPr>
      </w:pPr>
      <w:r w:rsidRPr="00F87EE1">
        <w:rPr>
          <w:rFonts w:cstheme="minorHAnsi"/>
          <w:color w:val="000000" w:themeColor="text1"/>
        </w:rPr>
        <w:t xml:space="preserve">Diagnosis of erosive lichen planus, benign mucous membrane pemphigoid, and pemphigus </w:t>
      </w:r>
      <w:r w:rsidRPr="00F87EE1">
        <w:rPr>
          <w:rFonts w:cstheme="minorHAnsi"/>
          <w:b/>
          <w:color w:val="000000" w:themeColor="text1"/>
        </w:rPr>
        <w:t>requires incisional biopsy.</w:t>
      </w:r>
      <w:r w:rsidRPr="00F87EE1">
        <w:rPr>
          <w:rFonts w:cstheme="minorHAnsi"/>
          <w:color w:val="000000" w:themeColor="text1"/>
        </w:rPr>
        <w:t xml:space="preserve"> Direct immunofluorescent studies are strongly recommended for diagnosis of pemphigoid and pemphigus.</w:t>
      </w:r>
    </w:p>
    <w:p w:rsidR="005B74D5" w:rsidRPr="00F87EE1" w:rsidRDefault="005B74D5" w:rsidP="005B74D5">
      <w:pPr>
        <w:widowControl w:val="0"/>
        <w:tabs>
          <w:tab w:val="left" w:pos="544"/>
        </w:tabs>
        <w:autoSpaceDE w:val="0"/>
        <w:autoSpaceDN w:val="0"/>
        <w:spacing w:line="247" w:lineRule="auto"/>
        <w:ind w:right="121"/>
        <w:jc w:val="both"/>
        <w:rPr>
          <w:rFonts w:cstheme="minorHAnsi"/>
          <w:color w:val="000000" w:themeColor="text1"/>
        </w:rPr>
      </w:pPr>
      <w:r w:rsidRPr="00F87EE1">
        <w:rPr>
          <w:rFonts w:cstheme="minorHAnsi"/>
          <w:b/>
          <w:color w:val="000000" w:themeColor="text1"/>
        </w:rPr>
        <w:t xml:space="preserve">Detection of lichen planus. </w:t>
      </w:r>
      <w:r w:rsidRPr="00F87EE1">
        <w:rPr>
          <w:rFonts w:cstheme="minorHAnsi"/>
          <w:color w:val="000000" w:themeColor="text1"/>
        </w:rPr>
        <w:t>Erosive lichen planus presents as erosive areas of the mucosa, often times with a periphery of white striae  (Wickam striae). Locations may include the lateral tongue, buccal mucosa and gingiva.</w:t>
      </w:r>
    </w:p>
    <w:p w:rsidR="005B74D5" w:rsidRPr="00F87EE1" w:rsidRDefault="005B74D5" w:rsidP="005B74D5">
      <w:pPr>
        <w:widowControl w:val="0"/>
        <w:tabs>
          <w:tab w:val="left" w:pos="544"/>
        </w:tabs>
        <w:autoSpaceDE w:val="0"/>
        <w:autoSpaceDN w:val="0"/>
        <w:spacing w:line="247" w:lineRule="auto"/>
        <w:ind w:right="121"/>
        <w:jc w:val="both"/>
        <w:rPr>
          <w:rFonts w:cstheme="minorHAnsi"/>
          <w:color w:val="000000" w:themeColor="text1"/>
        </w:rPr>
      </w:pPr>
      <w:r w:rsidRPr="00F87EE1">
        <w:rPr>
          <w:rFonts w:cstheme="minorHAnsi"/>
          <w:b/>
          <w:color w:val="000000" w:themeColor="text1"/>
        </w:rPr>
        <w:t>Detection of benign mucous membrane pemphigoid (BMMP) and pemphigus.</w:t>
      </w:r>
      <w:r w:rsidRPr="00F87EE1">
        <w:rPr>
          <w:rFonts w:cstheme="minorHAnsi"/>
          <w:color w:val="000000" w:themeColor="text1"/>
        </w:rPr>
        <w:t xml:space="preserve"> BMMP and pemphigus present as large mucosal erosions on the buccal mucosa, lateral and ventral tongue, hard palate and gingiva. Skin lesions are often concurrent with oral lesions in pemphigus. Pemphigoid usually has no skin lesions, and intraoral vesicles may be seen.</w:t>
      </w:r>
    </w:p>
    <w:p w:rsidR="005B74D5" w:rsidRPr="00F87EE1" w:rsidRDefault="005B74D5" w:rsidP="005B74D5">
      <w:pPr>
        <w:tabs>
          <w:tab w:val="left" w:pos="544"/>
        </w:tabs>
        <w:spacing w:line="247" w:lineRule="auto"/>
        <w:ind w:right="121"/>
        <w:jc w:val="both"/>
        <w:rPr>
          <w:rFonts w:cstheme="minorHAnsi"/>
          <w:b/>
          <w:color w:val="000000" w:themeColor="text1"/>
        </w:rPr>
      </w:pPr>
      <w:r w:rsidRPr="00F87EE1">
        <w:rPr>
          <w:rFonts w:cstheme="minorHAnsi"/>
          <w:b/>
          <w:color w:val="000000" w:themeColor="text1"/>
        </w:rPr>
        <w:t>Management/treatment of recurrent aphthous ulcers</w:t>
      </w:r>
    </w:p>
    <w:p w:rsidR="005B74D5" w:rsidRPr="00F87EE1" w:rsidRDefault="005B74D5" w:rsidP="005B74D5">
      <w:pPr>
        <w:pStyle w:val="ListParagraph"/>
        <w:widowControl w:val="0"/>
        <w:numPr>
          <w:ilvl w:val="1"/>
          <w:numId w:val="3"/>
        </w:numPr>
        <w:tabs>
          <w:tab w:val="left" w:pos="999"/>
          <w:tab w:val="left" w:pos="1000"/>
        </w:tabs>
        <w:autoSpaceDE w:val="0"/>
        <w:autoSpaceDN w:val="0"/>
        <w:spacing w:before="1" w:line="252" w:lineRule="auto"/>
        <w:ind w:right="420"/>
        <w:contextualSpacing w:val="0"/>
        <w:rPr>
          <w:rFonts w:cstheme="minorHAnsi"/>
          <w:sz w:val="22"/>
          <w:szCs w:val="22"/>
        </w:rPr>
      </w:pPr>
      <w:r w:rsidRPr="00F87EE1">
        <w:rPr>
          <w:rFonts w:cstheme="minorHAnsi"/>
          <w:w w:val="105"/>
          <w:sz w:val="22"/>
          <w:szCs w:val="22"/>
        </w:rPr>
        <w:t>The cause of the infection must be evaluated. Identification and removal of precipitating factors (stress, SLS containing toothpastes) can reduce recurrences.</w:t>
      </w:r>
    </w:p>
    <w:p w:rsidR="005B74D5" w:rsidRPr="00F87EE1" w:rsidRDefault="005B74D5" w:rsidP="005B74D5">
      <w:pPr>
        <w:pStyle w:val="ListParagraph"/>
        <w:widowControl w:val="0"/>
        <w:numPr>
          <w:ilvl w:val="1"/>
          <w:numId w:val="3"/>
        </w:numPr>
        <w:tabs>
          <w:tab w:val="left" w:pos="999"/>
          <w:tab w:val="left" w:pos="1000"/>
        </w:tabs>
        <w:autoSpaceDE w:val="0"/>
        <w:autoSpaceDN w:val="0"/>
        <w:spacing w:before="1" w:line="252" w:lineRule="auto"/>
        <w:ind w:right="420"/>
        <w:contextualSpacing w:val="0"/>
        <w:rPr>
          <w:rFonts w:cstheme="minorHAnsi"/>
          <w:sz w:val="22"/>
          <w:szCs w:val="22"/>
        </w:rPr>
      </w:pPr>
      <w:r w:rsidRPr="00F87EE1">
        <w:rPr>
          <w:rFonts w:cstheme="minorHAnsi"/>
          <w:w w:val="105"/>
          <w:sz w:val="22"/>
          <w:szCs w:val="22"/>
        </w:rPr>
        <w:t>The rationale for treatment is to reduce the pain and frequency of recurrences. Early intervention helps minimize the size and duration of ulcers.</w:t>
      </w:r>
    </w:p>
    <w:p w:rsidR="005B74D5" w:rsidRPr="00F87EE1" w:rsidRDefault="005B74D5" w:rsidP="005B74D5">
      <w:pPr>
        <w:pStyle w:val="ListParagraph"/>
        <w:widowControl w:val="0"/>
        <w:numPr>
          <w:ilvl w:val="1"/>
          <w:numId w:val="3"/>
        </w:numPr>
        <w:tabs>
          <w:tab w:val="left" w:pos="544"/>
        </w:tabs>
        <w:autoSpaceDE w:val="0"/>
        <w:autoSpaceDN w:val="0"/>
        <w:spacing w:line="247" w:lineRule="auto"/>
        <w:ind w:right="121"/>
        <w:contextualSpacing w:val="0"/>
        <w:jc w:val="both"/>
        <w:rPr>
          <w:rFonts w:cstheme="minorHAnsi"/>
          <w:b/>
          <w:color w:val="000000" w:themeColor="text1"/>
          <w:sz w:val="22"/>
          <w:szCs w:val="22"/>
        </w:rPr>
      </w:pPr>
      <w:r w:rsidRPr="00F87EE1">
        <w:rPr>
          <w:rFonts w:cstheme="minorHAnsi"/>
          <w:w w:val="105"/>
          <w:sz w:val="22"/>
          <w:szCs w:val="22"/>
        </w:rPr>
        <w:t>Proper patient care and treatment is based on individual</w:t>
      </w:r>
      <w:r w:rsidRPr="00F87EE1">
        <w:rPr>
          <w:rFonts w:cstheme="minorHAnsi"/>
          <w:spacing w:val="-5"/>
          <w:w w:val="105"/>
          <w:sz w:val="22"/>
          <w:szCs w:val="22"/>
        </w:rPr>
        <w:t xml:space="preserve"> </w:t>
      </w:r>
      <w:r w:rsidRPr="00F87EE1">
        <w:rPr>
          <w:rFonts w:cstheme="minorHAnsi"/>
          <w:w w:val="105"/>
          <w:sz w:val="22"/>
          <w:szCs w:val="22"/>
        </w:rPr>
        <w:t>assessment. In minor cases, use of an SLS-free toothpaste (Biotene toothpaste) may be the only management necessary to decrease frequency of outbreaks.</w:t>
      </w:r>
    </w:p>
    <w:p w:rsidR="005B74D5" w:rsidRPr="00F87EE1" w:rsidRDefault="005B74D5" w:rsidP="005B74D5">
      <w:pPr>
        <w:pStyle w:val="ListParagraph"/>
        <w:widowControl w:val="0"/>
        <w:numPr>
          <w:ilvl w:val="1"/>
          <w:numId w:val="3"/>
        </w:numPr>
        <w:tabs>
          <w:tab w:val="left" w:pos="544"/>
        </w:tabs>
        <w:autoSpaceDE w:val="0"/>
        <w:autoSpaceDN w:val="0"/>
        <w:spacing w:line="247" w:lineRule="auto"/>
        <w:ind w:right="121"/>
        <w:contextualSpacing w:val="0"/>
        <w:jc w:val="both"/>
        <w:rPr>
          <w:rFonts w:cstheme="minorHAnsi"/>
          <w:b/>
          <w:color w:val="000000" w:themeColor="text1"/>
          <w:sz w:val="22"/>
          <w:szCs w:val="22"/>
        </w:rPr>
      </w:pPr>
      <w:r w:rsidRPr="00F87EE1">
        <w:rPr>
          <w:rFonts w:cstheme="minorHAnsi"/>
          <w:w w:val="105"/>
          <w:sz w:val="22"/>
          <w:szCs w:val="22"/>
        </w:rPr>
        <w:t>If aphthous stomatitis concurrent with ocular or genital ulcers in a young adult, refer patient to physician for further assessment for potential Bechet’s syndrome</w:t>
      </w:r>
    </w:p>
    <w:p w:rsidR="005B74D5" w:rsidRPr="00F87EE1" w:rsidRDefault="005B74D5" w:rsidP="005B74D5">
      <w:pPr>
        <w:pStyle w:val="ListParagraph"/>
        <w:widowControl w:val="0"/>
        <w:numPr>
          <w:ilvl w:val="1"/>
          <w:numId w:val="3"/>
        </w:numPr>
        <w:tabs>
          <w:tab w:val="left" w:pos="544"/>
        </w:tabs>
        <w:autoSpaceDE w:val="0"/>
        <w:autoSpaceDN w:val="0"/>
        <w:spacing w:line="247" w:lineRule="auto"/>
        <w:ind w:right="121"/>
        <w:contextualSpacing w:val="0"/>
        <w:jc w:val="both"/>
        <w:rPr>
          <w:rFonts w:cstheme="minorHAnsi"/>
          <w:b/>
          <w:color w:val="000000" w:themeColor="text1"/>
          <w:sz w:val="22"/>
          <w:szCs w:val="22"/>
        </w:rPr>
      </w:pPr>
      <w:r w:rsidRPr="00F87EE1">
        <w:rPr>
          <w:rFonts w:cstheme="minorHAnsi"/>
          <w:w w:val="105"/>
          <w:sz w:val="22"/>
          <w:szCs w:val="22"/>
        </w:rPr>
        <w:t>Oral candidiasis may result from topical steroid use. Patients should be reassessed for need of continued steroid therapy and monitored for development of candidiasis.</w:t>
      </w:r>
    </w:p>
    <w:p w:rsidR="005B74D5" w:rsidRDefault="005B74D5" w:rsidP="005B74D5">
      <w:pPr>
        <w:pStyle w:val="ListParagraph"/>
        <w:widowControl w:val="0"/>
        <w:numPr>
          <w:ilvl w:val="1"/>
          <w:numId w:val="3"/>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Patients should be counseled on etiology of disease, along with dispensing the recurrent aphthous stomatitis handout from American Academy of Oral Pathology</w:t>
      </w:r>
    </w:p>
    <w:p w:rsidR="000F0072" w:rsidRPr="00F87EE1" w:rsidRDefault="000F0072" w:rsidP="000F0072">
      <w:pPr>
        <w:pStyle w:val="ListParagraph"/>
        <w:widowControl w:val="0"/>
        <w:tabs>
          <w:tab w:val="left" w:pos="999"/>
          <w:tab w:val="left" w:pos="1000"/>
        </w:tabs>
        <w:autoSpaceDE w:val="0"/>
        <w:autoSpaceDN w:val="0"/>
        <w:spacing w:line="236" w:lineRule="exact"/>
        <w:ind w:left="1000"/>
        <w:contextualSpacing w:val="0"/>
        <w:rPr>
          <w:rFonts w:cstheme="minorHAnsi"/>
          <w:sz w:val="22"/>
          <w:szCs w:val="22"/>
        </w:rPr>
      </w:pPr>
    </w:p>
    <w:p w:rsidR="005B74D5" w:rsidRPr="00F87EE1" w:rsidRDefault="005B74D5" w:rsidP="005B74D5">
      <w:pPr>
        <w:pStyle w:val="ListParagraph"/>
        <w:tabs>
          <w:tab w:val="left" w:pos="999"/>
          <w:tab w:val="left" w:pos="1000"/>
        </w:tabs>
        <w:spacing w:line="236" w:lineRule="exact"/>
        <w:ind w:left="0"/>
        <w:rPr>
          <w:rFonts w:cstheme="minorHAnsi"/>
          <w:b/>
          <w:sz w:val="22"/>
          <w:szCs w:val="22"/>
        </w:rPr>
      </w:pPr>
      <w:r w:rsidRPr="00F87EE1">
        <w:rPr>
          <w:rFonts w:cstheme="minorHAnsi"/>
          <w:b/>
          <w:sz w:val="22"/>
          <w:szCs w:val="22"/>
        </w:rPr>
        <w:t>Management/treatment of erosive lichen planus, BMMP, pemphigus</w:t>
      </w:r>
    </w:p>
    <w:p w:rsidR="005B74D5" w:rsidRPr="00F87EE1" w:rsidRDefault="005B74D5" w:rsidP="005B74D5">
      <w:pPr>
        <w:pStyle w:val="ListParagraph"/>
        <w:widowControl w:val="0"/>
        <w:numPr>
          <w:ilvl w:val="0"/>
          <w:numId w:val="19"/>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Pemphigus is a systemic disease and requires immediate referral to dermatologist for management and treatment. Oral lesions may still require topical steroid treatment.</w:t>
      </w:r>
    </w:p>
    <w:p w:rsidR="005B74D5" w:rsidRPr="00F87EE1" w:rsidRDefault="005B74D5" w:rsidP="005B74D5">
      <w:pPr>
        <w:pStyle w:val="ListParagraph"/>
        <w:widowControl w:val="0"/>
        <w:numPr>
          <w:ilvl w:val="0"/>
          <w:numId w:val="19"/>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BMMP is treated with topical steroids. Patient must be referred to an ophthalmologist for evaluation for ocular involvement. Severe cases may require systemic steroid burst therapy.</w:t>
      </w:r>
    </w:p>
    <w:p w:rsidR="005B74D5" w:rsidRPr="00F87EE1" w:rsidRDefault="005B74D5" w:rsidP="005B74D5">
      <w:pPr>
        <w:pStyle w:val="ListParagraph"/>
        <w:widowControl w:val="0"/>
        <w:numPr>
          <w:ilvl w:val="0"/>
          <w:numId w:val="19"/>
        </w:numPr>
        <w:tabs>
          <w:tab w:val="left" w:pos="999"/>
          <w:tab w:val="left" w:pos="1000"/>
        </w:tabs>
        <w:autoSpaceDE w:val="0"/>
        <w:autoSpaceDN w:val="0"/>
        <w:spacing w:line="236" w:lineRule="exact"/>
        <w:contextualSpacing w:val="0"/>
        <w:rPr>
          <w:rFonts w:cstheme="minorHAnsi"/>
          <w:sz w:val="22"/>
          <w:szCs w:val="22"/>
        </w:rPr>
      </w:pPr>
      <w:r w:rsidRPr="00F87EE1">
        <w:rPr>
          <w:rFonts w:cstheme="minorHAnsi"/>
          <w:sz w:val="22"/>
          <w:szCs w:val="22"/>
        </w:rPr>
        <w:t xml:space="preserve">Lichen planus is treated with topical steroids. If skin lesions are concurrent, referral to </w:t>
      </w:r>
      <w:r w:rsidRPr="00F87EE1">
        <w:rPr>
          <w:rFonts w:cstheme="minorHAnsi"/>
          <w:sz w:val="22"/>
          <w:szCs w:val="22"/>
        </w:rPr>
        <w:lastRenderedPageBreak/>
        <w:t>dermatologist is required for management of skin lesions.</w:t>
      </w:r>
    </w:p>
    <w:p w:rsidR="005B74D5" w:rsidRPr="00F87EE1" w:rsidRDefault="005B74D5" w:rsidP="005B74D5">
      <w:pPr>
        <w:pStyle w:val="ListParagraph"/>
        <w:widowControl w:val="0"/>
        <w:numPr>
          <w:ilvl w:val="0"/>
          <w:numId w:val="19"/>
        </w:numPr>
        <w:tabs>
          <w:tab w:val="left" w:pos="544"/>
        </w:tabs>
        <w:autoSpaceDE w:val="0"/>
        <w:autoSpaceDN w:val="0"/>
        <w:spacing w:line="247" w:lineRule="auto"/>
        <w:ind w:right="121"/>
        <w:contextualSpacing w:val="0"/>
        <w:jc w:val="both"/>
        <w:rPr>
          <w:rFonts w:cstheme="minorHAnsi"/>
          <w:b/>
          <w:color w:val="000000" w:themeColor="text1"/>
          <w:sz w:val="22"/>
          <w:szCs w:val="22"/>
        </w:rPr>
      </w:pPr>
      <w:r w:rsidRPr="00F87EE1">
        <w:rPr>
          <w:rFonts w:cstheme="minorHAnsi"/>
          <w:w w:val="105"/>
          <w:sz w:val="22"/>
          <w:szCs w:val="22"/>
        </w:rPr>
        <w:t xml:space="preserve">   Oral candidiasis may result from topical steroid use. Patients should be reassessed for need of continued steroid therapy and monitored for development of candidiasis.</w:t>
      </w:r>
    </w:p>
    <w:p w:rsidR="005B74D5" w:rsidRPr="00F87EE1" w:rsidRDefault="005B74D5" w:rsidP="005B74D5">
      <w:pPr>
        <w:pStyle w:val="ListParagraph"/>
        <w:widowControl w:val="0"/>
        <w:numPr>
          <w:ilvl w:val="0"/>
          <w:numId w:val="18"/>
        </w:numPr>
        <w:tabs>
          <w:tab w:val="left" w:pos="999"/>
          <w:tab w:val="left" w:pos="1000"/>
        </w:tabs>
        <w:autoSpaceDE w:val="0"/>
        <w:autoSpaceDN w:val="0"/>
        <w:spacing w:before="1" w:line="252" w:lineRule="auto"/>
        <w:ind w:right="420"/>
        <w:contextualSpacing w:val="0"/>
        <w:rPr>
          <w:rFonts w:cstheme="minorHAnsi"/>
          <w:sz w:val="22"/>
          <w:szCs w:val="22"/>
        </w:rPr>
      </w:pPr>
      <w:r w:rsidRPr="00F87EE1">
        <w:rPr>
          <w:rFonts w:cstheme="minorHAnsi"/>
          <w:w w:val="105"/>
          <w:sz w:val="22"/>
          <w:szCs w:val="22"/>
        </w:rPr>
        <w:t>The rationale for treatment is to reduce the pain and frequency of recurrences. Early intervention helps minimize the size and duration of erosions.</w:t>
      </w:r>
    </w:p>
    <w:p w:rsidR="005B74D5" w:rsidRPr="00F87EE1" w:rsidRDefault="005B74D5" w:rsidP="005B74D5">
      <w:pPr>
        <w:pStyle w:val="ListParagraph"/>
        <w:widowControl w:val="0"/>
        <w:numPr>
          <w:ilvl w:val="0"/>
          <w:numId w:val="17"/>
        </w:numPr>
        <w:tabs>
          <w:tab w:val="left" w:pos="999"/>
          <w:tab w:val="left" w:pos="1000"/>
        </w:tabs>
        <w:autoSpaceDE w:val="0"/>
        <w:autoSpaceDN w:val="0"/>
        <w:spacing w:line="236" w:lineRule="exact"/>
        <w:contextualSpacing w:val="0"/>
        <w:rPr>
          <w:rFonts w:cstheme="minorHAnsi"/>
          <w:b/>
          <w:sz w:val="22"/>
          <w:szCs w:val="22"/>
        </w:rPr>
      </w:pPr>
      <w:r w:rsidRPr="00F87EE1">
        <w:rPr>
          <w:rFonts w:cstheme="minorHAnsi"/>
          <w:sz w:val="22"/>
          <w:szCs w:val="22"/>
        </w:rPr>
        <w:t>Patients should be counseled on etiology of disease, along with dispensing handout from American Academy of Oral Pathology</w:t>
      </w:r>
    </w:p>
    <w:p w:rsidR="005B74D5" w:rsidRPr="00F87EE1" w:rsidRDefault="005B74D5" w:rsidP="005B74D5">
      <w:pPr>
        <w:tabs>
          <w:tab w:val="left" w:pos="544"/>
        </w:tabs>
        <w:spacing w:line="247" w:lineRule="auto"/>
        <w:ind w:left="640" w:right="121"/>
        <w:jc w:val="both"/>
        <w:rPr>
          <w:rFonts w:cstheme="minorHAnsi"/>
          <w:b/>
          <w:color w:val="000000" w:themeColor="text1"/>
        </w:rPr>
      </w:pPr>
    </w:p>
    <w:p w:rsidR="005B74D5" w:rsidRPr="00F87EE1" w:rsidRDefault="005B74D5" w:rsidP="005B74D5">
      <w:pPr>
        <w:tabs>
          <w:tab w:val="left" w:pos="544"/>
        </w:tabs>
        <w:spacing w:line="247" w:lineRule="auto"/>
        <w:ind w:right="121"/>
        <w:jc w:val="both"/>
        <w:rPr>
          <w:rFonts w:cstheme="minorHAnsi"/>
          <w:color w:val="000000" w:themeColor="text1"/>
        </w:rPr>
      </w:pPr>
    </w:p>
    <w:p w:rsidR="005B74D5" w:rsidRPr="00F87EE1" w:rsidRDefault="005B74D5" w:rsidP="005B74D5">
      <w:pPr>
        <w:tabs>
          <w:tab w:val="left" w:pos="544"/>
        </w:tabs>
        <w:spacing w:line="247" w:lineRule="auto"/>
        <w:ind w:right="121"/>
        <w:jc w:val="both"/>
        <w:rPr>
          <w:rFonts w:cstheme="minorHAnsi"/>
          <w:color w:val="000000" w:themeColor="text1"/>
        </w:rPr>
      </w:pPr>
      <w:r w:rsidRPr="00F87EE1">
        <w:rPr>
          <w:rFonts w:cstheme="minorHAnsi"/>
          <w:color w:val="000000" w:themeColor="text1"/>
        </w:rPr>
        <w:t>Sample prescriptions for chronic mucositis:</w:t>
      </w:r>
    </w:p>
    <w:tbl>
      <w:tblPr>
        <w:tblStyle w:val="TableGrid"/>
        <w:tblW w:w="0" w:type="auto"/>
        <w:tblLook w:val="04A0" w:firstRow="1" w:lastRow="0" w:firstColumn="1" w:lastColumn="0" w:noHBand="0" w:noVBand="1"/>
      </w:tblPr>
      <w:tblGrid>
        <w:gridCol w:w="8856"/>
      </w:tblGrid>
      <w:tr w:rsidR="005B74D5" w:rsidRPr="00F87EE1" w:rsidTr="00F3068F">
        <w:tc>
          <w:tcPr>
            <w:tcW w:w="8856" w:type="dxa"/>
          </w:tcPr>
          <w:tbl>
            <w:tblPr>
              <w:tblW w:w="0" w:type="auto"/>
              <w:tblBorders>
                <w:top w:val="nil"/>
                <w:left w:val="nil"/>
                <w:bottom w:val="nil"/>
                <w:right w:val="nil"/>
              </w:tblBorders>
              <w:tblLook w:val="0000" w:firstRow="0" w:lastRow="0" w:firstColumn="0" w:lastColumn="0" w:noHBand="0" w:noVBand="0"/>
            </w:tblPr>
            <w:tblGrid>
              <w:gridCol w:w="5222"/>
            </w:tblGrid>
            <w:tr w:rsidR="005B74D5" w:rsidRPr="00F87EE1" w:rsidTr="00F3068F">
              <w:trPr>
                <w:trHeight w:val="489"/>
              </w:trPr>
              <w:tc>
                <w:tcPr>
                  <w:tcW w:w="0" w:type="auto"/>
                </w:tcPr>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b/>
                      <w:bCs/>
                      <w:iCs/>
                      <w:color w:val="000000" w:themeColor="text1"/>
                    </w:rPr>
                    <w:t>RX</w:t>
                  </w:r>
                  <w:r w:rsidRPr="00F87EE1">
                    <w:rPr>
                      <w:rFonts w:cstheme="minorHAnsi"/>
                      <w:b/>
                      <w:bCs/>
                      <w:color w:val="000000" w:themeColor="text1"/>
                    </w:rPr>
                    <w:t>: Dexamethasone 0.5 mg /5 ml oral solution</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Disp</w:t>
                  </w:r>
                  <w:r w:rsidRPr="00F87EE1">
                    <w:rPr>
                      <w:rFonts w:cstheme="minorHAnsi"/>
                      <w:color w:val="000000" w:themeColor="text1"/>
                    </w:rPr>
                    <w:t xml:space="preserve">: 240 ml </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Sig</w:t>
                  </w:r>
                  <w:r w:rsidRPr="00F87EE1">
                    <w:rPr>
                      <w:rFonts w:cstheme="minorHAnsi"/>
                      <w:i/>
                      <w:iCs/>
                      <w:color w:val="000000" w:themeColor="text1"/>
                    </w:rPr>
                    <w:t xml:space="preserve">: </w:t>
                  </w:r>
                  <w:r w:rsidRPr="00F87EE1">
                    <w:rPr>
                      <w:rFonts w:cstheme="minorHAnsi"/>
                      <w:color w:val="000000" w:themeColor="text1"/>
                    </w:rPr>
                    <w:t xml:space="preserve">Rinse with 5 ml for 1 min. and expectorate QID, PC </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color w:val="000000" w:themeColor="text1"/>
                    </w:rPr>
                    <w:t xml:space="preserve">(after meals) and HS (before retiring). NPO 1\2 hr </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color w:val="000000" w:themeColor="text1"/>
                    </w:rPr>
                    <w:t>Discontinue when asymptomatic.</w:t>
                  </w:r>
                </w:p>
              </w:tc>
            </w:tr>
          </w:tbl>
          <w:p w:rsidR="005B74D5" w:rsidRPr="00F87EE1" w:rsidRDefault="005B74D5" w:rsidP="00F3068F">
            <w:pPr>
              <w:tabs>
                <w:tab w:val="left" w:pos="544"/>
              </w:tabs>
              <w:spacing w:line="247" w:lineRule="auto"/>
              <w:ind w:right="121"/>
              <w:jc w:val="both"/>
              <w:rPr>
                <w:rFonts w:cstheme="minorHAnsi"/>
                <w:color w:val="000000" w:themeColor="text1"/>
                <w:sz w:val="22"/>
                <w:szCs w:val="22"/>
              </w:rPr>
            </w:pPr>
          </w:p>
        </w:tc>
      </w:tr>
    </w:tbl>
    <w:p w:rsidR="005B74D5" w:rsidRPr="00F87EE1" w:rsidRDefault="005B74D5" w:rsidP="005B74D5">
      <w:pPr>
        <w:tabs>
          <w:tab w:val="left" w:pos="544"/>
        </w:tabs>
        <w:spacing w:line="247" w:lineRule="auto"/>
        <w:ind w:right="121"/>
        <w:jc w:val="both"/>
        <w:rPr>
          <w:rFonts w:cstheme="minorHAnsi"/>
          <w:color w:val="000000" w:themeColor="text1"/>
        </w:rPr>
      </w:pPr>
    </w:p>
    <w:tbl>
      <w:tblPr>
        <w:tblStyle w:val="TableGrid"/>
        <w:tblW w:w="0" w:type="auto"/>
        <w:tblLook w:val="04A0" w:firstRow="1" w:lastRow="0" w:firstColumn="1" w:lastColumn="0" w:noHBand="0" w:noVBand="1"/>
      </w:tblPr>
      <w:tblGrid>
        <w:gridCol w:w="8856"/>
      </w:tblGrid>
      <w:tr w:rsidR="005B74D5" w:rsidRPr="00F87EE1" w:rsidTr="00F3068F">
        <w:tc>
          <w:tcPr>
            <w:tcW w:w="8856" w:type="dxa"/>
          </w:tcPr>
          <w:tbl>
            <w:tblPr>
              <w:tblW w:w="0" w:type="auto"/>
              <w:tblBorders>
                <w:top w:val="nil"/>
                <w:left w:val="nil"/>
                <w:bottom w:val="nil"/>
                <w:right w:val="nil"/>
              </w:tblBorders>
              <w:tblLook w:val="0000" w:firstRow="0" w:lastRow="0" w:firstColumn="0" w:lastColumn="0" w:noHBand="0" w:noVBand="0"/>
            </w:tblPr>
            <w:tblGrid>
              <w:gridCol w:w="4745"/>
            </w:tblGrid>
            <w:tr w:rsidR="005B74D5" w:rsidRPr="00F87EE1" w:rsidTr="00F3068F">
              <w:trPr>
                <w:trHeight w:val="489"/>
              </w:trPr>
              <w:tc>
                <w:tcPr>
                  <w:tcW w:w="0" w:type="auto"/>
                </w:tcPr>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b/>
                      <w:bCs/>
                      <w:iCs/>
                      <w:color w:val="000000" w:themeColor="text1"/>
                    </w:rPr>
                    <w:t>RX</w:t>
                  </w:r>
                  <w:r w:rsidRPr="00F87EE1">
                    <w:rPr>
                      <w:rFonts w:cstheme="minorHAnsi"/>
                      <w:b/>
                      <w:bCs/>
                      <w:color w:val="000000" w:themeColor="text1"/>
                    </w:rPr>
                    <w:t>: Flucinonide ointment .05%</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Disp</w:t>
                  </w:r>
                  <w:r w:rsidRPr="00F87EE1">
                    <w:rPr>
                      <w:rFonts w:cstheme="minorHAnsi"/>
                      <w:color w:val="000000" w:themeColor="text1"/>
                    </w:rPr>
                    <w:t>: 15 g</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Sig</w:t>
                  </w:r>
                  <w:r w:rsidRPr="00F87EE1">
                    <w:rPr>
                      <w:rFonts w:cstheme="minorHAnsi"/>
                      <w:i/>
                      <w:iCs/>
                      <w:color w:val="000000" w:themeColor="text1"/>
                    </w:rPr>
                    <w:t xml:space="preserve">: </w:t>
                  </w:r>
                  <w:r w:rsidRPr="00F87EE1">
                    <w:rPr>
                      <w:rFonts w:cstheme="minorHAnsi"/>
                      <w:color w:val="000000" w:themeColor="text1"/>
                    </w:rPr>
                    <w:t xml:space="preserve">Apply thin layer to oral lesions QID, PC </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color w:val="000000" w:themeColor="text1"/>
                    </w:rPr>
                    <w:t xml:space="preserve">(after meals) and HS (before retiring). NPO 1\2 hr </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color w:val="000000" w:themeColor="text1"/>
                    </w:rPr>
                    <w:t>Discontinue when asymptomatic.</w:t>
                  </w:r>
                </w:p>
              </w:tc>
            </w:tr>
          </w:tbl>
          <w:p w:rsidR="005B74D5" w:rsidRPr="00F87EE1" w:rsidRDefault="005B74D5" w:rsidP="00F3068F">
            <w:pPr>
              <w:tabs>
                <w:tab w:val="left" w:pos="544"/>
              </w:tabs>
              <w:spacing w:line="247" w:lineRule="auto"/>
              <w:ind w:right="121"/>
              <w:jc w:val="both"/>
              <w:rPr>
                <w:rFonts w:cstheme="minorHAnsi"/>
                <w:color w:val="000000" w:themeColor="text1"/>
                <w:sz w:val="22"/>
                <w:szCs w:val="22"/>
              </w:rPr>
            </w:pPr>
          </w:p>
        </w:tc>
      </w:tr>
    </w:tbl>
    <w:p w:rsidR="005B74D5" w:rsidRPr="00F87EE1" w:rsidRDefault="005B74D5" w:rsidP="005B74D5">
      <w:pPr>
        <w:pStyle w:val="BodyText"/>
        <w:jc w:val="center"/>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ab/>
      </w:r>
    </w:p>
    <w:tbl>
      <w:tblPr>
        <w:tblStyle w:val="TableGrid"/>
        <w:tblW w:w="0" w:type="auto"/>
        <w:tblLook w:val="04A0" w:firstRow="1" w:lastRow="0" w:firstColumn="1" w:lastColumn="0" w:noHBand="0" w:noVBand="1"/>
      </w:tblPr>
      <w:tblGrid>
        <w:gridCol w:w="8856"/>
      </w:tblGrid>
      <w:tr w:rsidR="005B74D5" w:rsidRPr="00F87EE1" w:rsidTr="00F3068F">
        <w:tc>
          <w:tcPr>
            <w:tcW w:w="8856" w:type="dxa"/>
          </w:tcPr>
          <w:tbl>
            <w:tblPr>
              <w:tblW w:w="0" w:type="auto"/>
              <w:tblBorders>
                <w:top w:val="nil"/>
                <w:left w:val="nil"/>
                <w:bottom w:val="nil"/>
                <w:right w:val="nil"/>
              </w:tblBorders>
              <w:tblLook w:val="0000" w:firstRow="0" w:lastRow="0" w:firstColumn="0" w:lastColumn="0" w:noHBand="0" w:noVBand="0"/>
            </w:tblPr>
            <w:tblGrid>
              <w:gridCol w:w="4874"/>
            </w:tblGrid>
            <w:tr w:rsidR="005B74D5" w:rsidRPr="00F87EE1" w:rsidTr="00F3068F">
              <w:trPr>
                <w:trHeight w:val="489"/>
              </w:trPr>
              <w:tc>
                <w:tcPr>
                  <w:tcW w:w="0" w:type="auto"/>
                </w:tcPr>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b/>
                      <w:bCs/>
                      <w:iCs/>
                      <w:color w:val="000000" w:themeColor="text1"/>
                    </w:rPr>
                    <w:t>RX</w:t>
                  </w:r>
                  <w:r w:rsidRPr="00F87EE1">
                    <w:rPr>
                      <w:rFonts w:cstheme="minorHAnsi"/>
                      <w:b/>
                      <w:bCs/>
                      <w:color w:val="000000" w:themeColor="text1"/>
                    </w:rPr>
                    <w:t>: Clobetasol gel .05%</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Disp</w:t>
                  </w:r>
                  <w:r w:rsidRPr="00F87EE1">
                    <w:rPr>
                      <w:rFonts w:cstheme="minorHAnsi"/>
                      <w:color w:val="000000" w:themeColor="text1"/>
                    </w:rPr>
                    <w:t>: 15 g</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Sig</w:t>
                  </w:r>
                  <w:r w:rsidRPr="00F87EE1">
                    <w:rPr>
                      <w:rFonts w:cstheme="minorHAnsi"/>
                      <w:i/>
                      <w:iCs/>
                      <w:color w:val="000000" w:themeColor="text1"/>
                    </w:rPr>
                    <w:t xml:space="preserve">: </w:t>
                  </w:r>
                  <w:r w:rsidRPr="00F87EE1">
                    <w:rPr>
                      <w:rFonts w:cstheme="minorHAnsi"/>
                      <w:color w:val="000000" w:themeColor="text1"/>
                    </w:rPr>
                    <w:t xml:space="preserve">Apply thin layer to oral lesions BID. NPO 1\2 hr </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color w:val="000000" w:themeColor="text1"/>
                    </w:rPr>
                    <w:t>Discontinue when asymptomatic.</w:t>
                  </w:r>
                </w:p>
              </w:tc>
            </w:tr>
          </w:tbl>
          <w:p w:rsidR="005B74D5" w:rsidRPr="00F87EE1" w:rsidRDefault="005B74D5" w:rsidP="00F3068F">
            <w:pPr>
              <w:tabs>
                <w:tab w:val="left" w:pos="544"/>
              </w:tabs>
              <w:spacing w:line="247" w:lineRule="auto"/>
              <w:ind w:right="121"/>
              <w:jc w:val="both"/>
              <w:rPr>
                <w:rFonts w:cstheme="minorHAnsi"/>
                <w:color w:val="000000" w:themeColor="text1"/>
                <w:sz w:val="22"/>
                <w:szCs w:val="22"/>
              </w:rPr>
            </w:pPr>
          </w:p>
        </w:tc>
      </w:tr>
    </w:tbl>
    <w:p w:rsidR="005B74D5" w:rsidRPr="00F87EE1" w:rsidRDefault="005B74D5" w:rsidP="005B74D5">
      <w:pPr>
        <w:pStyle w:val="BodyText"/>
        <w:jc w:val="center"/>
        <w:rPr>
          <w:rFonts w:asciiTheme="minorHAnsi" w:hAnsiTheme="minorHAnsi" w:cstheme="minorHAnsi"/>
          <w:color w:val="000000" w:themeColor="text1"/>
          <w:sz w:val="22"/>
          <w:szCs w:val="22"/>
        </w:rPr>
      </w:pPr>
    </w:p>
    <w:p w:rsidR="005B74D5" w:rsidRPr="00F87EE1" w:rsidRDefault="005B74D5" w:rsidP="005B74D5">
      <w:pPr>
        <w:pStyle w:val="BodyText"/>
        <w:jc w:val="center"/>
        <w:rPr>
          <w:rFonts w:asciiTheme="minorHAnsi" w:hAnsiTheme="minorHAnsi" w:cstheme="minorHAnsi"/>
          <w:color w:val="000000" w:themeColor="text1"/>
          <w:sz w:val="22"/>
          <w:szCs w:val="22"/>
        </w:rPr>
      </w:pPr>
    </w:p>
    <w:p w:rsidR="005B74D5" w:rsidRPr="00F87EE1" w:rsidRDefault="005B74D5" w:rsidP="005B74D5">
      <w:pPr>
        <w:pStyle w:val="BodyText"/>
        <w:jc w:val="center"/>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8856"/>
      </w:tblGrid>
      <w:tr w:rsidR="005B74D5" w:rsidRPr="00F87EE1" w:rsidTr="00F3068F">
        <w:tc>
          <w:tcPr>
            <w:tcW w:w="8856" w:type="dxa"/>
          </w:tcPr>
          <w:tbl>
            <w:tblPr>
              <w:tblW w:w="0" w:type="auto"/>
              <w:tblBorders>
                <w:top w:val="nil"/>
                <w:left w:val="nil"/>
                <w:bottom w:val="nil"/>
                <w:right w:val="nil"/>
              </w:tblBorders>
              <w:tblLook w:val="0000" w:firstRow="0" w:lastRow="0" w:firstColumn="0" w:lastColumn="0" w:noHBand="0" w:noVBand="0"/>
            </w:tblPr>
            <w:tblGrid>
              <w:gridCol w:w="3222"/>
            </w:tblGrid>
            <w:tr w:rsidR="005B74D5" w:rsidRPr="00F87EE1" w:rsidTr="00F3068F">
              <w:trPr>
                <w:trHeight w:val="489"/>
              </w:trPr>
              <w:tc>
                <w:tcPr>
                  <w:tcW w:w="0" w:type="auto"/>
                </w:tcPr>
                <w:p w:rsidR="005B74D5" w:rsidRPr="00F87EE1" w:rsidRDefault="005B74D5" w:rsidP="00F3068F">
                  <w:pPr>
                    <w:tabs>
                      <w:tab w:val="left" w:pos="544"/>
                    </w:tabs>
                    <w:spacing w:line="247" w:lineRule="auto"/>
                    <w:ind w:right="121"/>
                    <w:jc w:val="both"/>
                    <w:rPr>
                      <w:rFonts w:cstheme="minorHAnsi"/>
                      <w:b/>
                      <w:bCs/>
                      <w:color w:val="000000" w:themeColor="text1"/>
                    </w:rPr>
                  </w:pPr>
                  <w:r w:rsidRPr="00F87EE1">
                    <w:rPr>
                      <w:rFonts w:cstheme="minorHAnsi"/>
                      <w:b/>
                      <w:bCs/>
                      <w:iCs/>
                      <w:color w:val="000000" w:themeColor="text1"/>
                    </w:rPr>
                    <w:t>RX</w:t>
                  </w:r>
                  <w:r w:rsidRPr="00F87EE1">
                    <w:rPr>
                      <w:rFonts w:cstheme="minorHAnsi"/>
                      <w:b/>
                      <w:bCs/>
                      <w:color w:val="000000" w:themeColor="text1"/>
                    </w:rPr>
                    <w:t>: Medrol dose Pack</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Disp</w:t>
                  </w:r>
                  <w:r w:rsidRPr="00F87EE1">
                    <w:rPr>
                      <w:rFonts w:cstheme="minorHAnsi"/>
                      <w:color w:val="000000" w:themeColor="text1"/>
                    </w:rPr>
                    <w:t>: One pack</w:t>
                  </w:r>
                </w:p>
                <w:p w:rsidR="005B74D5" w:rsidRPr="00F87EE1" w:rsidRDefault="005B74D5" w:rsidP="00F3068F">
                  <w:pPr>
                    <w:tabs>
                      <w:tab w:val="left" w:pos="544"/>
                    </w:tabs>
                    <w:spacing w:line="247" w:lineRule="auto"/>
                    <w:ind w:right="121"/>
                    <w:jc w:val="both"/>
                    <w:rPr>
                      <w:rFonts w:cstheme="minorHAnsi"/>
                      <w:color w:val="000000" w:themeColor="text1"/>
                    </w:rPr>
                  </w:pPr>
                  <w:r w:rsidRPr="00F87EE1">
                    <w:rPr>
                      <w:rFonts w:cstheme="minorHAnsi"/>
                      <w:iCs/>
                      <w:color w:val="000000" w:themeColor="text1"/>
                    </w:rPr>
                    <w:t>Sig</w:t>
                  </w:r>
                  <w:r w:rsidRPr="00F87EE1">
                    <w:rPr>
                      <w:rFonts w:cstheme="minorHAnsi"/>
                      <w:i/>
                      <w:iCs/>
                      <w:color w:val="000000" w:themeColor="text1"/>
                    </w:rPr>
                    <w:t xml:space="preserve">: </w:t>
                  </w:r>
                  <w:r w:rsidRPr="00F87EE1">
                    <w:rPr>
                      <w:rFonts w:cstheme="minorHAnsi"/>
                      <w:color w:val="000000" w:themeColor="text1"/>
                    </w:rPr>
                    <w:t>Take as directed on package</w:t>
                  </w:r>
                </w:p>
                <w:p w:rsidR="005B74D5" w:rsidRPr="00F87EE1" w:rsidRDefault="005B74D5" w:rsidP="00F3068F">
                  <w:pPr>
                    <w:tabs>
                      <w:tab w:val="left" w:pos="544"/>
                    </w:tabs>
                    <w:spacing w:line="247" w:lineRule="auto"/>
                    <w:ind w:right="121"/>
                    <w:jc w:val="both"/>
                    <w:rPr>
                      <w:rFonts w:cstheme="minorHAnsi"/>
                      <w:color w:val="000000" w:themeColor="text1"/>
                    </w:rPr>
                  </w:pPr>
                </w:p>
              </w:tc>
            </w:tr>
          </w:tbl>
          <w:p w:rsidR="005B74D5" w:rsidRPr="00F87EE1" w:rsidRDefault="005B74D5" w:rsidP="00F3068F">
            <w:pPr>
              <w:tabs>
                <w:tab w:val="left" w:pos="544"/>
              </w:tabs>
              <w:spacing w:line="247" w:lineRule="auto"/>
              <w:ind w:right="121"/>
              <w:jc w:val="both"/>
              <w:rPr>
                <w:rFonts w:cstheme="minorHAnsi"/>
                <w:color w:val="000000" w:themeColor="text1"/>
                <w:sz w:val="22"/>
                <w:szCs w:val="22"/>
              </w:rPr>
            </w:pPr>
          </w:p>
        </w:tc>
      </w:tr>
    </w:tbl>
    <w:p w:rsidR="005B74D5" w:rsidRPr="00F87EE1" w:rsidRDefault="005B74D5" w:rsidP="005B74D5">
      <w:pPr>
        <w:pStyle w:val="BodyText"/>
        <w:jc w:val="center"/>
        <w:rPr>
          <w:rFonts w:asciiTheme="minorHAnsi" w:hAnsiTheme="minorHAnsi" w:cstheme="minorHAnsi"/>
          <w:color w:val="000000" w:themeColor="text1"/>
          <w:sz w:val="22"/>
          <w:szCs w:val="22"/>
        </w:rPr>
      </w:pPr>
    </w:p>
    <w:p w:rsidR="005B74D5" w:rsidRPr="00F87EE1" w:rsidRDefault="005B74D5" w:rsidP="005B74D5">
      <w:pPr>
        <w:pStyle w:val="BodyText"/>
        <w:jc w:val="center"/>
        <w:rPr>
          <w:rFonts w:asciiTheme="minorHAnsi" w:hAnsiTheme="minorHAnsi" w:cstheme="minorHAnsi"/>
          <w:color w:val="000000" w:themeColor="text1"/>
          <w:sz w:val="22"/>
          <w:szCs w:val="22"/>
        </w:rPr>
      </w:pPr>
    </w:p>
    <w:p w:rsidR="005B74D5" w:rsidRPr="00F87EE1" w:rsidRDefault="005B74D5" w:rsidP="005B74D5">
      <w:pPr>
        <w:pStyle w:val="BodyText"/>
        <w:jc w:val="center"/>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 xml:space="preserve"> Chronic Stomatitis - Rationale and Recommendations for Treatment  for Aphthous Stomatitis, Erosive Lichen Planus, BMMP, Pemphigus </w:t>
      </w:r>
    </w:p>
    <w:p w:rsidR="005B74D5" w:rsidRPr="00F87EE1" w:rsidRDefault="005B74D5" w:rsidP="005B74D5">
      <w:pPr>
        <w:pStyle w:val="BodyText"/>
        <w:jc w:val="center"/>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Adapted from American Academy of Oral Medicine recommendations guidelines, 2017.</w:t>
      </w:r>
    </w:p>
    <w:p w:rsidR="005B74D5" w:rsidRPr="00F87EE1" w:rsidRDefault="005B74D5" w:rsidP="005B74D5">
      <w:pPr>
        <w:pStyle w:val="BodyText"/>
        <w:jc w:val="center"/>
        <w:rPr>
          <w:rFonts w:asciiTheme="minorHAnsi" w:hAnsiTheme="minorHAnsi" w:cstheme="minorHAnsi"/>
          <w:color w:val="000000" w:themeColor="text1"/>
          <w:sz w:val="22"/>
          <w:szCs w:val="22"/>
        </w:rPr>
      </w:pPr>
      <w:r w:rsidRPr="00F87EE1">
        <w:rPr>
          <w:rFonts w:asciiTheme="minorHAnsi" w:hAnsiTheme="minorHAnsi" w:cstheme="minorHAnsi"/>
          <w:color w:val="000000" w:themeColor="text1"/>
          <w:sz w:val="22"/>
          <w:szCs w:val="22"/>
        </w:rPr>
        <w:t>American Academy of Oral Pathology.org/dentalprofessionalresources</w:t>
      </w:r>
    </w:p>
    <w:p w:rsidR="005B74D5" w:rsidRPr="00F87EE1" w:rsidRDefault="005B74D5" w:rsidP="005B74D5">
      <w:pPr>
        <w:pStyle w:val="Heading1"/>
        <w:spacing w:before="166"/>
        <w:ind w:left="1036"/>
        <w:rPr>
          <w:rFonts w:asciiTheme="minorHAnsi" w:hAnsiTheme="minorHAnsi" w:cstheme="minorHAnsi"/>
          <w:w w:val="105"/>
          <w:sz w:val="22"/>
          <w:szCs w:val="22"/>
        </w:rPr>
      </w:pPr>
    </w:p>
    <w:p w:rsidR="005B74D5" w:rsidRPr="00F87EE1" w:rsidRDefault="005B74D5" w:rsidP="005B74D5">
      <w:pPr>
        <w:pStyle w:val="Heading1"/>
        <w:spacing w:before="166"/>
        <w:ind w:left="1036"/>
        <w:jc w:val="center"/>
        <w:rPr>
          <w:rFonts w:asciiTheme="minorHAnsi" w:hAnsiTheme="minorHAnsi" w:cstheme="minorHAnsi"/>
          <w:w w:val="105"/>
          <w:sz w:val="22"/>
          <w:szCs w:val="22"/>
        </w:rPr>
      </w:pPr>
      <w:r w:rsidRPr="00F87EE1">
        <w:rPr>
          <w:rFonts w:asciiTheme="minorHAnsi" w:hAnsiTheme="minorHAnsi" w:cstheme="minorHAnsi"/>
          <w:w w:val="105"/>
          <w:sz w:val="22"/>
          <w:szCs w:val="22"/>
        </w:rPr>
        <w:t>UIC College of Dentistry Library Resources:</w:t>
      </w:r>
    </w:p>
    <w:p w:rsidR="005B74D5" w:rsidRPr="00F87EE1" w:rsidRDefault="005B74D5" w:rsidP="005B74D5">
      <w:pPr>
        <w:pStyle w:val="Heading1"/>
        <w:spacing w:before="166"/>
        <w:ind w:left="1036"/>
        <w:rPr>
          <w:rFonts w:asciiTheme="minorHAnsi" w:hAnsiTheme="minorHAnsi" w:cstheme="minorHAnsi"/>
          <w:b w:val="0"/>
          <w:w w:val="105"/>
          <w:sz w:val="22"/>
          <w:szCs w:val="22"/>
        </w:rPr>
      </w:pPr>
      <w:r w:rsidRPr="00F87EE1">
        <w:rPr>
          <w:rFonts w:asciiTheme="minorHAnsi" w:hAnsiTheme="minorHAnsi" w:cstheme="minorHAnsi"/>
          <w:b w:val="0"/>
          <w:color w:val="000000" w:themeColor="text1"/>
          <w:sz w:val="22"/>
          <w:szCs w:val="22"/>
        </w:rPr>
        <w:t>American Academy of Oral Medicine Clinicians Guide to Treatment of Common Oral Conditions, 8</w:t>
      </w:r>
      <w:r w:rsidRPr="00F87EE1">
        <w:rPr>
          <w:rFonts w:asciiTheme="minorHAnsi" w:hAnsiTheme="minorHAnsi" w:cstheme="minorHAnsi"/>
          <w:b w:val="0"/>
          <w:color w:val="000000" w:themeColor="text1"/>
          <w:sz w:val="22"/>
          <w:szCs w:val="22"/>
          <w:vertAlign w:val="superscript"/>
        </w:rPr>
        <w:t>th</w:t>
      </w:r>
      <w:r w:rsidRPr="00F87EE1">
        <w:rPr>
          <w:rFonts w:asciiTheme="minorHAnsi" w:hAnsiTheme="minorHAnsi" w:cstheme="minorHAnsi"/>
          <w:b w:val="0"/>
          <w:color w:val="000000" w:themeColor="text1"/>
          <w:sz w:val="22"/>
          <w:szCs w:val="22"/>
        </w:rPr>
        <w:t xml:space="preserve"> Edition, 2017.</w:t>
      </w:r>
    </w:p>
    <w:p w:rsidR="005B74D5" w:rsidRPr="00F87EE1" w:rsidRDefault="005B74D5" w:rsidP="005B74D5">
      <w:pPr>
        <w:tabs>
          <w:tab w:val="left" w:pos="544"/>
        </w:tabs>
        <w:spacing w:line="247" w:lineRule="auto"/>
        <w:ind w:left="640" w:right="121"/>
        <w:jc w:val="both"/>
        <w:rPr>
          <w:rFonts w:cstheme="minorHAnsi"/>
          <w:color w:val="000000" w:themeColor="text1"/>
        </w:rPr>
      </w:pPr>
    </w:p>
    <w:p w:rsidR="005B74D5" w:rsidRPr="00F87EE1" w:rsidRDefault="005B74D5" w:rsidP="005B74D5">
      <w:pPr>
        <w:tabs>
          <w:tab w:val="left" w:pos="544"/>
        </w:tabs>
        <w:spacing w:line="247" w:lineRule="auto"/>
        <w:ind w:left="640" w:right="121"/>
        <w:jc w:val="both"/>
        <w:rPr>
          <w:rFonts w:cstheme="minorHAnsi"/>
          <w:color w:val="000000" w:themeColor="text1"/>
        </w:rPr>
      </w:pPr>
    </w:p>
    <w:p w:rsidR="000F0072" w:rsidRDefault="000F0072" w:rsidP="00F87EE1">
      <w:pPr>
        <w:jc w:val="center"/>
        <w:rPr>
          <w:rFonts w:cstheme="minorHAnsi"/>
          <w:b/>
        </w:rPr>
      </w:pPr>
    </w:p>
    <w:p w:rsidR="000F0072" w:rsidRDefault="000F0072" w:rsidP="00F87EE1">
      <w:pPr>
        <w:jc w:val="center"/>
        <w:rPr>
          <w:rFonts w:cstheme="minorHAnsi"/>
          <w:b/>
        </w:rPr>
      </w:pPr>
    </w:p>
    <w:p w:rsidR="000F0072" w:rsidRDefault="000F0072" w:rsidP="00F87EE1">
      <w:pPr>
        <w:jc w:val="center"/>
        <w:rPr>
          <w:rFonts w:cstheme="minorHAnsi"/>
          <w:b/>
        </w:rPr>
      </w:pPr>
    </w:p>
    <w:p w:rsidR="000F0072" w:rsidRDefault="000F0072" w:rsidP="00F87EE1">
      <w:pPr>
        <w:jc w:val="center"/>
        <w:rPr>
          <w:rFonts w:cstheme="minorHAnsi"/>
          <w:b/>
        </w:rPr>
      </w:pPr>
    </w:p>
    <w:p w:rsidR="00F87EE1" w:rsidRPr="00F87EE1" w:rsidRDefault="00F87EE1" w:rsidP="00F87EE1">
      <w:pPr>
        <w:jc w:val="center"/>
        <w:rPr>
          <w:rFonts w:cstheme="minorHAnsi"/>
          <w:b/>
        </w:rPr>
      </w:pPr>
      <w:r w:rsidRPr="00F87EE1">
        <w:rPr>
          <w:rFonts w:cstheme="minorHAnsi"/>
          <w:b/>
        </w:rPr>
        <w:t>EVALUATION OF POTENTIALLY MALIGNANT DISORDERS  (PMDs)</w:t>
      </w:r>
    </w:p>
    <w:p w:rsidR="00F87EE1" w:rsidRPr="00F87EE1" w:rsidRDefault="00F87EE1" w:rsidP="00F87EE1">
      <w:pPr>
        <w:jc w:val="center"/>
        <w:rPr>
          <w:rFonts w:cstheme="minorHAnsi"/>
          <w:b/>
        </w:rPr>
      </w:pPr>
      <w:r w:rsidRPr="00F87EE1">
        <w:rPr>
          <w:rFonts w:cstheme="minorHAnsi"/>
          <w:b/>
        </w:rPr>
        <w:t>PHILOSOPHY</w:t>
      </w:r>
    </w:p>
    <w:p w:rsidR="00F87EE1" w:rsidRPr="00F87EE1" w:rsidRDefault="00F87EE1" w:rsidP="00F87EE1">
      <w:pPr>
        <w:jc w:val="center"/>
        <w:rPr>
          <w:rFonts w:cstheme="minorHAnsi"/>
          <w:b/>
        </w:rPr>
      </w:pPr>
    </w:p>
    <w:p w:rsidR="00F87EE1" w:rsidRPr="00F87EE1" w:rsidRDefault="00F87EE1" w:rsidP="00F87EE1">
      <w:pPr>
        <w:rPr>
          <w:rFonts w:cstheme="minorHAnsi"/>
        </w:rPr>
      </w:pPr>
      <w:r w:rsidRPr="00F87EE1">
        <w:rPr>
          <w:rFonts w:cstheme="minorHAnsi"/>
        </w:rPr>
        <w:t>Early clinical identification and subsequent definitive diagnosis of PMDs or OSCC likely may reduce disease-related morbidity and mortality. The American Dental Association Council on Scientific Affairs expert panel in early detection, recommends the following in assessing and referring oral mucosal and submucosal lesions.</w:t>
      </w:r>
    </w:p>
    <w:p w:rsidR="00F87EE1" w:rsidRPr="00F87EE1" w:rsidRDefault="00F87EE1" w:rsidP="00F87EE1">
      <w:pPr>
        <w:rPr>
          <w:rFonts w:cstheme="minorHAnsi"/>
        </w:rPr>
      </w:pPr>
      <w:r w:rsidRPr="00F87EE1">
        <w:rPr>
          <w:rFonts w:cstheme="minorHAnsi"/>
        </w:rPr>
        <w:t>1. Review of the</w:t>
      </w:r>
      <w:r>
        <w:rPr>
          <w:rFonts w:cstheme="minorHAnsi"/>
        </w:rPr>
        <w:t xml:space="preserve"> patient’s full medical</w:t>
      </w:r>
      <w:r w:rsidRPr="00F87EE1">
        <w:rPr>
          <w:rFonts w:cstheme="minorHAnsi"/>
        </w:rPr>
        <w:t xml:space="preserve"> and dental history.</w:t>
      </w:r>
    </w:p>
    <w:p w:rsidR="00F87EE1" w:rsidRPr="00F87EE1" w:rsidRDefault="00F87EE1" w:rsidP="00F87EE1">
      <w:pPr>
        <w:numPr>
          <w:ilvl w:val="0"/>
          <w:numId w:val="21"/>
        </w:numPr>
        <w:contextualSpacing/>
        <w:rPr>
          <w:rFonts w:cstheme="minorHAnsi"/>
        </w:rPr>
      </w:pPr>
      <w:r w:rsidRPr="00F87EE1">
        <w:rPr>
          <w:rFonts w:cstheme="minorHAnsi"/>
        </w:rPr>
        <w:t>Includes risk factor assessment for Oral Squamous Cell Carcinoma (OSCC)</w:t>
      </w:r>
    </w:p>
    <w:p w:rsidR="00F87EE1" w:rsidRPr="00F87EE1" w:rsidRDefault="00F87EE1" w:rsidP="00F87EE1">
      <w:pPr>
        <w:rPr>
          <w:rFonts w:cstheme="minorHAnsi"/>
        </w:rPr>
      </w:pPr>
      <w:r w:rsidRPr="00F87EE1">
        <w:rPr>
          <w:rFonts w:cstheme="minorHAnsi"/>
          <w:u w:val="single"/>
        </w:rPr>
        <w:t>Risk factors</w:t>
      </w:r>
      <w:r w:rsidRPr="00F87EE1">
        <w:rPr>
          <w:rFonts w:cstheme="minorHAnsi"/>
        </w:rPr>
        <w:t>:  age, tobacco use, excessive alcohol use, Humanpapilloma Virus (HPV) immunosuppression, poor diet, a history of potentially malignant disorders (PMDs) or malignant disorders, and certain inherited diseases such as Fanconi anemia.</w:t>
      </w:r>
    </w:p>
    <w:p w:rsidR="00F87EE1" w:rsidRPr="00F87EE1" w:rsidRDefault="00F87EE1" w:rsidP="00F87EE1">
      <w:pPr>
        <w:rPr>
          <w:rFonts w:cstheme="minorHAnsi"/>
        </w:rPr>
      </w:pPr>
      <w:r w:rsidRPr="00F87EE1">
        <w:rPr>
          <w:rFonts w:cstheme="minorHAnsi"/>
        </w:rPr>
        <w:t xml:space="preserve">2.  Conventional visual and tactile examination (CVTE). Intraoral and extraoral examination in dental patients. </w:t>
      </w:r>
    </w:p>
    <w:p w:rsidR="00F87EE1" w:rsidRPr="00F87EE1" w:rsidRDefault="00F87EE1" w:rsidP="00F87EE1">
      <w:pPr>
        <w:numPr>
          <w:ilvl w:val="0"/>
          <w:numId w:val="20"/>
        </w:numPr>
        <w:contextualSpacing/>
        <w:rPr>
          <w:rFonts w:cstheme="minorHAnsi"/>
        </w:rPr>
      </w:pPr>
      <w:r w:rsidRPr="00F87EE1">
        <w:rPr>
          <w:rFonts w:cstheme="minorHAnsi"/>
        </w:rPr>
        <w:t>Assess any patient complaints such as persistent lump in throat, unexplained ear, or oropharyngeal pain, hoarseness, etc.</w:t>
      </w:r>
    </w:p>
    <w:p w:rsidR="00F87EE1" w:rsidRPr="00F87EE1" w:rsidRDefault="00F87EE1" w:rsidP="00F87EE1">
      <w:pPr>
        <w:numPr>
          <w:ilvl w:val="0"/>
          <w:numId w:val="20"/>
        </w:numPr>
        <w:contextualSpacing/>
        <w:rPr>
          <w:rFonts w:cstheme="minorHAnsi"/>
        </w:rPr>
      </w:pPr>
      <w:r w:rsidRPr="00F87EE1">
        <w:rPr>
          <w:rFonts w:cstheme="minorHAnsi"/>
        </w:rPr>
        <w:t>Perform a head and neck lymph node evaluation</w:t>
      </w:r>
    </w:p>
    <w:p w:rsidR="00F87EE1" w:rsidRPr="00F87EE1" w:rsidRDefault="00F87EE1" w:rsidP="00F87EE1">
      <w:pPr>
        <w:numPr>
          <w:ilvl w:val="0"/>
          <w:numId w:val="20"/>
        </w:numPr>
        <w:contextualSpacing/>
        <w:rPr>
          <w:rFonts w:cstheme="minorHAnsi"/>
        </w:rPr>
      </w:pPr>
      <w:r w:rsidRPr="00F87EE1">
        <w:rPr>
          <w:rFonts w:cstheme="minorHAnsi"/>
        </w:rPr>
        <w:t>Visualize and palpate for any oral mucosal or submucosal abnormalities</w:t>
      </w:r>
    </w:p>
    <w:p w:rsidR="00F87EE1" w:rsidRPr="00F87EE1" w:rsidRDefault="00F87EE1" w:rsidP="00F87EE1">
      <w:pPr>
        <w:rPr>
          <w:rFonts w:cstheme="minorHAnsi"/>
        </w:rPr>
      </w:pPr>
      <w:r w:rsidRPr="00F87EE1">
        <w:rPr>
          <w:rFonts w:cstheme="minorHAnsi"/>
        </w:rPr>
        <w:t>3. Mucosal and submucosal PMDs most commonly manifest as leukoplakia, and other manifestations can include speckled leukoplakia (erythroleukoplakia) or erythroplakia, with or without ulceration.</w:t>
      </w:r>
    </w:p>
    <w:p w:rsidR="00F87EE1" w:rsidRPr="00F87EE1" w:rsidRDefault="00F87EE1" w:rsidP="00F87EE1">
      <w:pPr>
        <w:rPr>
          <w:rFonts w:cstheme="minorHAnsi"/>
        </w:rPr>
      </w:pPr>
      <w:r w:rsidRPr="00F87EE1">
        <w:rPr>
          <w:rFonts w:cstheme="minorHAnsi"/>
        </w:rPr>
        <w:lastRenderedPageBreak/>
        <w:t>4.  Suspicious lesions require immediate referral to a specialist and remains the single most important recommendation for clinical practice. In exceptional cases, when patients decline a biopsy or live in rural areas with limited access to care, the panel suggested that cytologic testing may be used to initiate the diagnostic process until a biopsy can be performed (conditional recommendation, low-quality evidence).</w:t>
      </w:r>
    </w:p>
    <w:p w:rsidR="00F87EE1" w:rsidRPr="00F87EE1" w:rsidRDefault="00F87EE1" w:rsidP="00F87EE1">
      <w:pPr>
        <w:rPr>
          <w:rFonts w:cstheme="minorHAnsi"/>
        </w:rPr>
      </w:pPr>
    </w:p>
    <w:p w:rsidR="00F87EE1" w:rsidRPr="00F87EE1" w:rsidRDefault="00F87EE1" w:rsidP="00F87EE1">
      <w:pPr>
        <w:rPr>
          <w:rFonts w:cstheme="minorHAnsi"/>
        </w:rPr>
      </w:pPr>
    </w:p>
    <w:p w:rsidR="00F87EE1" w:rsidRPr="00F87EE1" w:rsidRDefault="00F87EE1" w:rsidP="00F87EE1">
      <w:pPr>
        <w:rPr>
          <w:rFonts w:cstheme="minorHAnsi"/>
        </w:rPr>
      </w:pPr>
    </w:p>
    <w:p w:rsidR="00F87EE1" w:rsidRPr="00F87EE1" w:rsidRDefault="00F87EE1" w:rsidP="00F87EE1">
      <w:pPr>
        <w:rPr>
          <w:rFonts w:cstheme="minorHAnsi"/>
          <w:u w:val="single"/>
        </w:rPr>
      </w:pPr>
      <w:r w:rsidRPr="00F87EE1">
        <w:rPr>
          <w:rFonts w:cstheme="minorHAnsi"/>
          <w:u w:val="single"/>
        </w:rPr>
        <w:t>References:</w:t>
      </w:r>
    </w:p>
    <w:p w:rsidR="00F87EE1" w:rsidRPr="00F87EE1" w:rsidRDefault="00F87EE1" w:rsidP="00F87EE1">
      <w:pPr>
        <w:rPr>
          <w:rFonts w:cstheme="minorHAnsi"/>
        </w:rPr>
      </w:pPr>
      <w:r w:rsidRPr="00F87EE1">
        <w:rPr>
          <w:rFonts w:cstheme="minorHAnsi"/>
        </w:rPr>
        <w:t xml:space="preserve">Lingen et al.  </w:t>
      </w:r>
      <w:hyperlink r:id="rId15" w:history="1">
        <w:r w:rsidRPr="00F87EE1">
          <w:rPr>
            <w:rFonts w:cstheme="minorHAnsi"/>
            <w:u w:val="single"/>
          </w:rPr>
          <w:t>Evidence-based clinical practice guideline for the evaluation of potentially malignant disorders in the oral cavity: A report of the American Dental Association</w:t>
        </w:r>
      </w:hyperlink>
      <w:r w:rsidRPr="00F87EE1">
        <w:rPr>
          <w:rFonts w:cstheme="minorHAnsi"/>
        </w:rPr>
        <w:t xml:space="preserve"> </w:t>
      </w:r>
      <w:r w:rsidRPr="00F87EE1">
        <w:rPr>
          <w:rFonts w:cstheme="minorHAnsi"/>
          <w:i/>
          <w:iCs/>
        </w:rPr>
        <w:t>The Journal of the American Dental Association</w:t>
      </w:r>
      <w:r w:rsidRPr="00F87EE1">
        <w:rPr>
          <w:rFonts w:cstheme="minorHAnsi"/>
        </w:rPr>
        <w:t>Vol. 148Issue 10p712–727.e10, October, 2017</w:t>
      </w:r>
    </w:p>
    <w:p w:rsidR="00F87EE1" w:rsidRDefault="00F87EE1" w:rsidP="00F87EE1">
      <w:pPr>
        <w:rPr>
          <w:rFonts w:cstheme="minorHAnsi"/>
        </w:rPr>
      </w:pPr>
    </w:p>
    <w:p w:rsidR="00F87EE1" w:rsidRDefault="00F87EE1" w:rsidP="00F87EE1">
      <w:pPr>
        <w:rPr>
          <w:rFonts w:cstheme="minorHAnsi"/>
          <w:b/>
        </w:rPr>
      </w:pPr>
    </w:p>
    <w:p w:rsidR="00F87EE1" w:rsidRDefault="00F87EE1" w:rsidP="00F87EE1">
      <w:pPr>
        <w:rPr>
          <w:rFonts w:cstheme="minorHAnsi"/>
          <w:b/>
        </w:rPr>
      </w:pPr>
    </w:p>
    <w:p w:rsidR="00F87EE1" w:rsidRDefault="00F87EE1" w:rsidP="00F87EE1">
      <w:pPr>
        <w:rPr>
          <w:rFonts w:cstheme="minorHAnsi"/>
          <w:b/>
        </w:rPr>
      </w:pPr>
    </w:p>
    <w:p w:rsidR="00624682" w:rsidRPr="006222B1" w:rsidRDefault="00624682" w:rsidP="00624682">
      <w:pPr>
        <w:jc w:val="center"/>
        <w:rPr>
          <w:b/>
        </w:rPr>
      </w:pPr>
      <w:r>
        <w:rPr>
          <w:b/>
        </w:rPr>
        <w:t>TMD PHILOSPHY</w:t>
      </w:r>
    </w:p>
    <w:p w:rsidR="00624682" w:rsidRPr="006222B1" w:rsidRDefault="00624682" w:rsidP="00624682">
      <w:r w:rsidRPr="006222B1">
        <w:t>TMDs are a group of jaw pain and dysfunction conditions involving these areas - the masticatory</w:t>
      </w:r>
    </w:p>
    <w:p w:rsidR="00624682" w:rsidRPr="006222B1" w:rsidRDefault="00624682" w:rsidP="00624682">
      <w:r w:rsidRPr="006222B1">
        <w:t>muscles, the temporomandibular joints (TMJ) and associated structures. Often, people will say</w:t>
      </w:r>
    </w:p>
    <w:p w:rsidR="00624682" w:rsidRPr="006222B1" w:rsidRDefault="00624682" w:rsidP="00624682">
      <w:r w:rsidRPr="006222B1">
        <w:t>they "have TMJ." TMJ is actually the name of the joint associated to the disorder.</w:t>
      </w:r>
    </w:p>
    <w:p w:rsidR="00624682" w:rsidRPr="006222B1" w:rsidRDefault="00624682" w:rsidP="00624682">
      <w:r w:rsidRPr="006222B1">
        <w:t>TMD diagnosis and management is a controversial topic. It is a multifactorial etiology with several</w:t>
      </w:r>
    </w:p>
    <w:p w:rsidR="00624682" w:rsidRPr="006222B1" w:rsidRDefault="00624682" w:rsidP="00624682">
      <w:r w:rsidRPr="006222B1">
        <w:t>contributing factors that vary according to the patient. Amongst the main etiologies, trauma,</w:t>
      </w:r>
    </w:p>
    <w:p w:rsidR="00624682" w:rsidRPr="006222B1" w:rsidRDefault="00624682" w:rsidP="00624682">
      <w:r w:rsidRPr="006222B1">
        <w:t>parafunctional habits, psychosocial issues like anxiety and depression might play a role, in most</w:t>
      </w:r>
    </w:p>
    <w:p w:rsidR="00624682" w:rsidRPr="006222B1" w:rsidRDefault="00624682" w:rsidP="00624682">
      <w:r w:rsidRPr="006222B1">
        <w:t>cases. Also, occlusion abnormalities are no longer believed to be the major cause affecting TMD,</w:t>
      </w:r>
    </w:p>
    <w:p w:rsidR="00624682" w:rsidRPr="006222B1" w:rsidRDefault="00624682" w:rsidP="00624682">
      <w:r w:rsidRPr="006222B1">
        <w:t>but are still a consideration in certain subset of patients.</w:t>
      </w:r>
    </w:p>
    <w:p w:rsidR="00624682" w:rsidRPr="006222B1" w:rsidRDefault="00624682" w:rsidP="00624682">
      <w:r w:rsidRPr="006222B1">
        <w:t>A diagnostic system has been developed based on physical factors ( Axis 1 ) and Psychological</w:t>
      </w:r>
    </w:p>
    <w:p w:rsidR="00624682" w:rsidRPr="006222B1" w:rsidRDefault="00624682" w:rsidP="00624682">
      <w:r>
        <w:t>factors(</w:t>
      </w:r>
      <w:r w:rsidRPr="006222B1">
        <w:t>axis 2 ) has been developed in recent years and are called as Research Diagnostic criteria</w:t>
      </w:r>
    </w:p>
    <w:p w:rsidR="00624682" w:rsidRPr="006222B1" w:rsidRDefault="00624682" w:rsidP="00624682">
      <w:r>
        <w:t>(</w:t>
      </w:r>
      <w:r w:rsidRPr="006222B1">
        <w:t>RDC). Based on RDC criteria, the TMD patients could be classified as:</w:t>
      </w:r>
    </w:p>
    <w:p w:rsidR="00624682" w:rsidRPr="006222B1" w:rsidRDefault="00624682" w:rsidP="00624682">
      <w:r w:rsidRPr="006222B1">
        <w:t>1. Myofascial or Masticatory Muscle disorders</w:t>
      </w:r>
    </w:p>
    <w:p w:rsidR="00624682" w:rsidRPr="006222B1" w:rsidRDefault="00624682" w:rsidP="00624682">
      <w:r w:rsidRPr="006222B1">
        <w:t>2. Temporomandibular Articular disorders</w:t>
      </w:r>
    </w:p>
    <w:p w:rsidR="00624682" w:rsidRPr="006222B1" w:rsidRDefault="00624682" w:rsidP="00624682">
      <w:r w:rsidRPr="006222B1">
        <w:t>Treatments offered are as below:</w:t>
      </w:r>
    </w:p>
    <w:p w:rsidR="00624682" w:rsidRPr="006222B1" w:rsidRDefault="00624682" w:rsidP="00624682">
      <w:r w:rsidRPr="006222B1">
        <w:rPr>
          <w:b/>
          <w:bCs/>
        </w:rPr>
        <w:lastRenderedPageBreak/>
        <w:t xml:space="preserve">Nonsurgical Treatment: </w:t>
      </w:r>
      <w:r w:rsidRPr="006222B1">
        <w:t>After comprehensive history taking and examination, treatment plans</w:t>
      </w:r>
    </w:p>
    <w:p w:rsidR="00624682" w:rsidRPr="006222B1" w:rsidRDefault="00624682" w:rsidP="00624682">
      <w:r w:rsidRPr="006222B1">
        <w:t>are tailored to individual needs and symptoms. The emphasis is on conservative treatment</w:t>
      </w:r>
    </w:p>
    <w:p w:rsidR="00624682" w:rsidRPr="006222B1" w:rsidRDefault="00624682" w:rsidP="00624682">
      <w:r w:rsidRPr="006222B1">
        <w:t>approaches. Oral appliances such as splints / night guards can be made by the dentist, if grinding</w:t>
      </w:r>
    </w:p>
    <w:p w:rsidR="00624682" w:rsidRPr="006222B1" w:rsidRDefault="00624682" w:rsidP="00624682">
      <w:r w:rsidRPr="006222B1">
        <w:t>at nighttime is suspected to play a role in the muscle or joint pain problem. These can relax painful</w:t>
      </w:r>
    </w:p>
    <w:p w:rsidR="00624682" w:rsidRPr="006222B1" w:rsidRDefault="00624682" w:rsidP="00624682">
      <w:r w:rsidRPr="006222B1">
        <w:t>muscles and reduce joint soreness. We may also prescribe appropriate medications for pain,</w:t>
      </w:r>
    </w:p>
    <w:p w:rsidR="00624682" w:rsidRPr="006222B1" w:rsidRDefault="00624682" w:rsidP="00624682">
      <w:r w:rsidRPr="006222B1">
        <w:t>inflammation, muscle relaxation. Referral for Physical therapy, Occupational therapy,</w:t>
      </w:r>
    </w:p>
    <w:p w:rsidR="00624682" w:rsidRPr="006222B1" w:rsidRDefault="00624682" w:rsidP="00624682">
      <w:r w:rsidRPr="006222B1">
        <w:t>Psychotherapy, Neurologists, Rheumatologists, Chronic Pain Specialists might be done,</w:t>
      </w:r>
    </w:p>
    <w:p w:rsidR="00624682" w:rsidRPr="006222B1" w:rsidRDefault="00624682" w:rsidP="00624682">
      <w:r w:rsidRPr="006222B1">
        <w:t>depending on the patients’ symptoms.</w:t>
      </w:r>
    </w:p>
    <w:p w:rsidR="00624682" w:rsidRPr="006222B1" w:rsidRDefault="00624682" w:rsidP="00624682">
      <w:r w:rsidRPr="006222B1">
        <w:rPr>
          <w:b/>
          <w:bCs/>
        </w:rPr>
        <w:t xml:space="preserve">Surgical Treatment: </w:t>
      </w:r>
      <w:r w:rsidRPr="006222B1">
        <w:t>Surgery is rarely needed for the overwhelming majority of TMD patients.</w:t>
      </w:r>
    </w:p>
    <w:p w:rsidR="00624682" w:rsidRPr="006222B1" w:rsidRDefault="00624682" w:rsidP="00624682">
      <w:r w:rsidRPr="006222B1">
        <w:t>However, if nonsurgical management provides inadequate relief, and if the jaw joint has a clear</w:t>
      </w:r>
    </w:p>
    <w:p w:rsidR="00624682" w:rsidRPr="006222B1" w:rsidRDefault="00624682" w:rsidP="00624682">
      <w:r w:rsidRPr="006222B1">
        <w:t>mechanical or pathological process requiring surgical intervention (e.g. tumor, disk problems,</w:t>
      </w:r>
    </w:p>
    <w:p w:rsidR="00624682" w:rsidRDefault="00624682" w:rsidP="00624682">
      <w:r w:rsidRPr="006222B1">
        <w:t>rapid progressive degeneration of the jaw joint), surgery may be considered.</w:t>
      </w:r>
    </w:p>
    <w:p w:rsidR="00F87EE1" w:rsidRDefault="00F87EE1" w:rsidP="00F87EE1">
      <w:pPr>
        <w:rPr>
          <w:rFonts w:cstheme="minorHAnsi"/>
          <w:b/>
        </w:rPr>
      </w:pPr>
    </w:p>
    <w:p w:rsidR="00F87EE1" w:rsidRDefault="00F87EE1" w:rsidP="00F87EE1">
      <w:pPr>
        <w:rPr>
          <w:rFonts w:cstheme="minorHAnsi"/>
          <w:b/>
        </w:rPr>
      </w:pPr>
    </w:p>
    <w:p w:rsidR="00F87EE1" w:rsidRPr="00F87EE1" w:rsidRDefault="00F87EE1" w:rsidP="00624682">
      <w:pPr>
        <w:jc w:val="center"/>
        <w:rPr>
          <w:rFonts w:cstheme="minorHAnsi"/>
          <w:b/>
        </w:rPr>
      </w:pPr>
      <w:r w:rsidRPr="00F87EE1">
        <w:rPr>
          <w:rFonts w:cstheme="minorHAnsi"/>
          <w:b/>
        </w:rPr>
        <w:t>OROFACIAL</w:t>
      </w:r>
      <w:r w:rsidR="00624682">
        <w:rPr>
          <w:rFonts w:cstheme="minorHAnsi"/>
          <w:b/>
        </w:rPr>
        <w:t xml:space="preserve"> PAIN PHILOSPHY FOR OMFP CLINIC</w:t>
      </w:r>
    </w:p>
    <w:p w:rsidR="00F87EE1" w:rsidRPr="00F87EE1" w:rsidRDefault="00F87EE1" w:rsidP="00F87EE1">
      <w:pPr>
        <w:rPr>
          <w:rFonts w:cstheme="minorHAnsi"/>
          <w:b/>
        </w:rPr>
      </w:pPr>
    </w:p>
    <w:p w:rsidR="00F87EE1" w:rsidRPr="00F87EE1" w:rsidRDefault="00F87EE1" w:rsidP="00F87EE1">
      <w:pPr>
        <w:rPr>
          <w:rFonts w:cstheme="minorHAnsi"/>
        </w:rPr>
      </w:pPr>
      <w:r w:rsidRPr="00F87EE1">
        <w:rPr>
          <w:rFonts w:cstheme="minorHAnsi"/>
        </w:rPr>
        <w:t>Orofacial Pain is classified as many different kinds of pain in relation to the head and neck area.</w:t>
      </w:r>
    </w:p>
    <w:p w:rsidR="00F87EE1" w:rsidRPr="00F87EE1" w:rsidRDefault="00F87EE1" w:rsidP="00F87EE1">
      <w:pPr>
        <w:rPr>
          <w:rFonts w:cstheme="minorHAnsi"/>
        </w:rPr>
      </w:pPr>
      <w:r w:rsidRPr="00F87EE1">
        <w:rPr>
          <w:rFonts w:cstheme="minorHAnsi"/>
        </w:rPr>
        <w:t>For dentists, it is important to realize that it could be classified as TMD or musculoskeletal type of pain, neuropathic pain, and neurovascular pain, as the patient can present with pain mimicking dental pain.</w:t>
      </w:r>
    </w:p>
    <w:p w:rsidR="00F87EE1" w:rsidRPr="00F87EE1" w:rsidRDefault="00F87EE1" w:rsidP="00F87EE1">
      <w:pPr>
        <w:rPr>
          <w:rFonts w:cstheme="minorHAnsi"/>
        </w:rPr>
      </w:pPr>
      <w:r w:rsidRPr="00F87EE1">
        <w:rPr>
          <w:rFonts w:cstheme="minorHAnsi"/>
        </w:rPr>
        <w:t xml:space="preserve">Temporomandibular disorders (TMD) are a heterogeneous group of musculoskeletal and neuromuscular conditions involving the temporomandibular joint complex, and surrounding musculature and osseous components. TMD is further classified as Muscular or Myofascial pain disorders, Disc Displacement disorders, Arthritic or Degenerative disorders. Therapies such as physical therapy, medications such as anti-inflammatories, muscle relaxers, splints or surgical interventions for refractory cases,  could be advised, depending on the patient case. </w:t>
      </w:r>
    </w:p>
    <w:p w:rsidR="00F87EE1" w:rsidRPr="00F87EE1" w:rsidRDefault="00F87EE1" w:rsidP="00F87EE1">
      <w:pPr>
        <w:rPr>
          <w:rFonts w:cstheme="minorHAnsi"/>
        </w:rPr>
      </w:pPr>
      <w:r w:rsidRPr="00F87EE1">
        <w:rPr>
          <w:rFonts w:cstheme="minorHAnsi"/>
        </w:rPr>
        <w:t xml:space="preserve">Neuropathic pain is defined as pain caused by a lesion or disease of the somatosensory nervous system. It can be classified further as episodic and continuous pain. One of the most common episodic type of pain that is of relevance to the dentists is Trigeminal Neuralgia. </w:t>
      </w:r>
    </w:p>
    <w:p w:rsidR="00F87EE1" w:rsidRPr="00F87EE1" w:rsidRDefault="00F87EE1" w:rsidP="00F87EE1">
      <w:pPr>
        <w:rPr>
          <w:rFonts w:cstheme="minorHAnsi"/>
        </w:rPr>
      </w:pPr>
      <w:r w:rsidRPr="00F87EE1">
        <w:rPr>
          <w:rFonts w:cstheme="minorHAnsi"/>
        </w:rPr>
        <w:t>The diagnosis of trigeminal neuralgia is clinical and is based on three main criteria: pain restricted to the territory of one or more divisions of the trigeminal nerve; paroxysms of pain that are sudden, intense, and very short (&lt;1 second to 2 minutes, but usually a few seconds) and are described as a “shock” or an “electric sensation”; and pain triggered by innocuous stimuli on the face or intraoral Trigeminal territory.</w:t>
      </w:r>
    </w:p>
    <w:p w:rsidR="00F87EE1" w:rsidRPr="00F87EE1" w:rsidRDefault="00F87EE1" w:rsidP="00F87EE1">
      <w:pPr>
        <w:rPr>
          <w:rFonts w:cstheme="minorHAnsi"/>
        </w:rPr>
      </w:pPr>
      <w:r w:rsidRPr="00F87EE1">
        <w:rPr>
          <w:rFonts w:cstheme="minorHAnsi"/>
        </w:rPr>
        <w:lastRenderedPageBreak/>
        <w:t xml:space="preserve">Continuous neuropathic pain examples include, but not limited to, persistent trigeminal neuropathic pain, burning mouth syndrome. Neurovascular pain examples could be patients having headaches such as Tension type, Migraines, and other neurovascular type like Temporal Arteritis. </w:t>
      </w:r>
    </w:p>
    <w:p w:rsidR="00F87EE1" w:rsidRPr="00F87EE1" w:rsidRDefault="00F87EE1" w:rsidP="00F87EE1">
      <w:pPr>
        <w:rPr>
          <w:rFonts w:cstheme="minorHAnsi"/>
        </w:rPr>
      </w:pPr>
      <w:r w:rsidRPr="00F87EE1">
        <w:rPr>
          <w:rFonts w:cstheme="minorHAnsi"/>
        </w:rPr>
        <w:t xml:space="preserve">The patient should be referred for further diagnosis and management to an Orofacial Pain Specialist or a Neurologist. Medications such as anticonvulsants, antidepressants, anti- anxiety meds can be prescribed to the patient, depending on the patient condition. </w:t>
      </w:r>
    </w:p>
    <w:p w:rsidR="00F87EE1" w:rsidRPr="00F87EE1" w:rsidRDefault="00F87EE1" w:rsidP="00F87EE1">
      <w:pPr>
        <w:rPr>
          <w:rFonts w:cstheme="minorHAnsi"/>
        </w:rPr>
      </w:pPr>
    </w:p>
    <w:p w:rsidR="00F87EE1" w:rsidRPr="00F87EE1" w:rsidRDefault="00F87EE1" w:rsidP="00F87EE1">
      <w:pPr>
        <w:rPr>
          <w:rFonts w:cstheme="minorHAnsi"/>
        </w:rPr>
      </w:pPr>
      <w:r w:rsidRPr="00F87EE1">
        <w:rPr>
          <w:rFonts w:cstheme="minorHAnsi"/>
        </w:rPr>
        <w:t>References:</w:t>
      </w:r>
    </w:p>
    <w:p w:rsidR="00F87EE1" w:rsidRPr="00F87EE1" w:rsidRDefault="00F87EE1" w:rsidP="00F87EE1">
      <w:pPr>
        <w:numPr>
          <w:ilvl w:val="0"/>
          <w:numId w:val="22"/>
        </w:numPr>
        <w:rPr>
          <w:rFonts w:cstheme="minorHAnsi"/>
        </w:rPr>
      </w:pPr>
      <w:r w:rsidRPr="00F87EE1">
        <w:rPr>
          <w:rFonts w:cstheme="minorHAnsi"/>
        </w:rPr>
        <w:t xml:space="preserve">IASP </w:t>
      </w:r>
    </w:p>
    <w:p w:rsidR="00F87EE1" w:rsidRPr="00F87EE1" w:rsidRDefault="00F87EE1" w:rsidP="00F87EE1">
      <w:pPr>
        <w:numPr>
          <w:ilvl w:val="0"/>
          <w:numId w:val="22"/>
        </w:numPr>
        <w:rPr>
          <w:rFonts w:cstheme="minorHAnsi"/>
        </w:rPr>
      </w:pPr>
      <w:r w:rsidRPr="00F87EE1">
        <w:rPr>
          <w:rFonts w:cstheme="minorHAnsi"/>
        </w:rPr>
        <w:t>Orofacial Pain: Guidelines for Assessment, Diagnosis, and Management (American Academy of Orofacial Pain) "Reny de Leeuw", "Gary D. Klasser".</w:t>
      </w:r>
    </w:p>
    <w:p w:rsidR="00F87EE1" w:rsidRPr="00F87EE1" w:rsidRDefault="00F87EE1" w:rsidP="00F87EE1">
      <w:pPr>
        <w:rPr>
          <w:rFonts w:cstheme="minorHAnsi"/>
        </w:rPr>
      </w:pPr>
    </w:p>
    <w:p w:rsidR="005B74D5" w:rsidRDefault="007C62FF" w:rsidP="001A0246">
      <w:pPr>
        <w:rPr>
          <w:rFonts w:cstheme="minorHAnsi"/>
          <w:i/>
        </w:rPr>
      </w:pPr>
      <w:r w:rsidRPr="007C62FF">
        <w:rPr>
          <w:rFonts w:cstheme="minorHAnsi"/>
          <w:i/>
        </w:rPr>
        <w:t xml:space="preserve">Note: </w:t>
      </w:r>
      <w:r>
        <w:rPr>
          <w:rFonts w:cstheme="minorHAnsi"/>
          <w:i/>
        </w:rPr>
        <w:t xml:space="preserve">All </w:t>
      </w:r>
      <w:r w:rsidRPr="007C62FF">
        <w:rPr>
          <w:rFonts w:cstheme="minorHAnsi"/>
          <w:i/>
        </w:rPr>
        <w:t>med</w:t>
      </w:r>
      <w:r>
        <w:rPr>
          <w:rFonts w:cstheme="minorHAnsi"/>
          <w:i/>
        </w:rPr>
        <w:t xml:space="preserve">ications and dosages listed </w:t>
      </w:r>
      <w:r w:rsidR="00F140AF">
        <w:rPr>
          <w:rFonts w:cstheme="minorHAnsi"/>
          <w:i/>
        </w:rPr>
        <w:t xml:space="preserve">in these philosophies </w:t>
      </w:r>
      <w:r>
        <w:rPr>
          <w:rFonts w:cstheme="minorHAnsi"/>
          <w:i/>
        </w:rPr>
        <w:t xml:space="preserve">are subject to change. A </w:t>
      </w:r>
      <w:r w:rsidRPr="007C62FF">
        <w:rPr>
          <w:rFonts w:cstheme="minorHAnsi"/>
          <w:i/>
        </w:rPr>
        <w:t xml:space="preserve">review of the literature is always necessary to ensure the most current treatment protocol is </w:t>
      </w:r>
      <w:r>
        <w:rPr>
          <w:rFonts w:cstheme="minorHAnsi"/>
          <w:i/>
        </w:rPr>
        <w:t>being utilized.</w:t>
      </w: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1A0246">
      <w:pPr>
        <w:rPr>
          <w:rFonts w:cstheme="minorHAnsi"/>
          <w:i/>
        </w:rPr>
      </w:pPr>
    </w:p>
    <w:p w:rsidR="00690307" w:rsidRDefault="00690307" w:rsidP="00690307">
      <w:pPr>
        <w:jc w:val="center"/>
        <w:rPr>
          <w:rFonts w:ascii="Arial" w:hAnsi="Arial" w:cs="Arial"/>
          <w:b/>
          <w:szCs w:val="24"/>
        </w:rPr>
      </w:pPr>
    </w:p>
    <w:p w:rsidR="00690307" w:rsidRDefault="00690307" w:rsidP="00690307">
      <w:pPr>
        <w:jc w:val="center"/>
        <w:rPr>
          <w:rFonts w:ascii="Arial" w:hAnsi="Arial" w:cs="Arial"/>
          <w:b/>
          <w:szCs w:val="24"/>
        </w:rPr>
      </w:pPr>
    </w:p>
    <w:p w:rsidR="00690307" w:rsidRPr="003D79A7" w:rsidRDefault="00690307" w:rsidP="00690307">
      <w:pPr>
        <w:jc w:val="center"/>
        <w:rPr>
          <w:rFonts w:ascii="Arial" w:hAnsi="Arial" w:cs="Arial"/>
          <w:b/>
          <w:szCs w:val="24"/>
        </w:rPr>
      </w:pPr>
      <w:r w:rsidRPr="003D79A7">
        <w:rPr>
          <w:rFonts w:ascii="Arial" w:hAnsi="Arial" w:cs="Arial"/>
          <w:b/>
          <w:szCs w:val="24"/>
        </w:rPr>
        <w:lastRenderedPageBreak/>
        <w:t>ORAL MEDICINE AND DIAGNOSTIC SCIENCES</w:t>
      </w:r>
    </w:p>
    <w:p w:rsidR="00690307" w:rsidRPr="003D79A7" w:rsidRDefault="00690307" w:rsidP="00690307">
      <w:pPr>
        <w:jc w:val="center"/>
        <w:rPr>
          <w:rFonts w:ascii="Arial" w:hAnsi="Arial" w:cs="Arial"/>
          <w:b/>
          <w:szCs w:val="24"/>
        </w:rPr>
      </w:pPr>
      <w:r>
        <w:rPr>
          <w:rFonts w:ascii="Arial" w:hAnsi="Arial" w:cs="Arial"/>
          <w:b/>
          <w:szCs w:val="24"/>
        </w:rPr>
        <w:t>Division of Radiology</w:t>
      </w:r>
    </w:p>
    <w:p w:rsidR="00690307" w:rsidRDefault="00690307" w:rsidP="00690307">
      <w:pPr>
        <w:rPr>
          <w:rFonts w:ascii="Arial" w:hAnsi="Arial" w:cs="Arial"/>
          <w:szCs w:val="24"/>
        </w:rPr>
      </w:pPr>
    </w:p>
    <w:p w:rsidR="00690307" w:rsidRDefault="00690307" w:rsidP="00690307">
      <w:pPr>
        <w:rPr>
          <w:rFonts w:ascii="Arial" w:hAnsi="Arial" w:cs="Arial"/>
          <w:szCs w:val="24"/>
        </w:rPr>
      </w:pPr>
      <w:r>
        <w:rPr>
          <w:rFonts w:ascii="Arial" w:hAnsi="Arial" w:cs="Arial"/>
          <w:szCs w:val="24"/>
        </w:rPr>
        <w:t>February 2021</w:t>
      </w:r>
    </w:p>
    <w:p w:rsidR="00690307" w:rsidRDefault="00690307" w:rsidP="00690307">
      <w:pPr>
        <w:rPr>
          <w:rFonts w:ascii="Arial" w:hAnsi="Arial" w:cs="Arial"/>
          <w:szCs w:val="24"/>
        </w:rPr>
      </w:pPr>
    </w:p>
    <w:p w:rsidR="00690307" w:rsidRDefault="00690307" w:rsidP="00690307">
      <w:pPr>
        <w:rPr>
          <w:rFonts w:ascii="Arial" w:hAnsi="Arial" w:cs="Arial"/>
          <w:szCs w:val="24"/>
        </w:rPr>
      </w:pPr>
    </w:p>
    <w:p w:rsidR="00690307" w:rsidRDefault="00690307" w:rsidP="00690307">
      <w:pPr>
        <w:pBdr>
          <w:top w:val="single" w:sz="4" w:space="1" w:color="auto"/>
          <w:left w:val="single" w:sz="4" w:space="4" w:color="auto"/>
          <w:bottom w:val="single" w:sz="4" w:space="1" w:color="auto"/>
          <w:right w:val="single" w:sz="4" w:space="4" w:color="auto"/>
        </w:pBdr>
        <w:rPr>
          <w:rFonts w:ascii="Arial" w:hAnsi="Arial" w:cs="Arial"/>
          <w:szCs w:val="24"/>
        </w:rPr>
      </w:pPr>
    </w:p>
    <w:p w:rsidR="00690307" w:rsidRDefault="00690307" w:rsidP="00690307">
      <w:pPr>
        <w:pBdr>
          <w:top w:val="single" w:sz="4" w:space="1" w:color="auto"/>
          <w:left w:val="single" w:sz="4" w:space="4" w:color="auto"/>
          <w:bottom w:val="single" w:sz="4" w:space="1" w:color="auto"/>
          <w:right w:val="single" w:sz="4" w:space="4" w:color="auto"/>
        </w:pBdr>
        <w:rPr>
          <w:rFonts w:ascii="Arial" w:hAnsi="Arial" w:cs="Arial"/>
          <w:i/>
          <w:szCs w:val="24"/>
        </w:rPr>
      </w:pPr>
      <w:r w:rsidRPr="00C21F03">
        <w:rPr>
          <w:rFonts w:ascii="Arial" w:hAnsi="Arial" w:cs="Arial"/>
          <w:i/>
          <w:szCs w:val="24"/>
        </w:rPr>
        <w:t>Radi</w:t>
      </w:r>
      <w:r w:rsidRPr="00C21F03">
        <w:rPr>
          <w:rFonts w:ascii="Arial" w:hAnsi="Arial" w:cs="Arial"/>
          <w:i/>
          <w:szCs w:val="24"/>
        </w:rPr>
        <w:softHyphen/>
        <w:t>ographic examinations may provide essential information for the diag</w:t>
      </w:r>
      <w:r w:rsidRPr="00C21F03">
        <w:rPr>
          <w:rFonts w:ascii="Arial" w:hAnsi="Arial" w:cs="Arial"/>
          <w:i/>
          <w:szCs w:val="24"/>
        </w:rPr>
        <w:softHyphen/>
        <w:t xml:space="preserve">nosis, treatment and prevention of </w:t>
      </w:r>
      <w:r>
        <w:rPr>
          <w:rFonts w:ascii="Arial" w:hAnsi="Arial" w:cs="Arial"/>
          <w:i/>
          <w:szCs w:val="24"/>
        </w:rPr>
        <w:t>oral</w:t>
      </w:r>
      <w:r w:rsidRPr="00C21F03">
        <w:rPr>
          <w:rFonts w:ascii="Arial" w:hAnsi="Arial" w:cs="Arial"/>
          <w:i/>
          <w:szCs w:val="24"/>
        </w:rPr>
        <w:t xml:space="preserve"> disease and maxillofacial/craniofacial differences. When properly prescribed, acquired, interpreted and integrated with the medical history, clinical examination and patient dialogue, diagnostic images can be an indispensable and integral component of the practice of dentistry.</w:t>
      </w:r>
    </w:p>
    <w:p w:rsidR="00690307" w:rsidRPr="00C21F03" w:rsidRDefault="00690307" w:rsidP="00690307">
      <w:pPr>
        <w:pBdr>
          <w:top w:val="single" w:sz="4" w:space="1" w:color="auto"/>
          <w:left w:val="single" w:sz="4" w:space="4" w:color="auto"/>
          <w:bottom w:val="single" w:sz="4" w:space="1" w:color="auto"/>
          <w:right w:val="single" w:sz="4" w:space="4" w:color="auto"/>
        </w:pBdr>
        <w:rPr>
          <w:rFonts w:ascii="Arial" w:hAnsi="Arial" w:cs="Arial"/>
          <w:i/>
          <w:szCs w:val="24"/>
        </w:rPr>
      </w:pPr>
    </w:p>
    <w:p w:rsidR="00690307" w:rsidRDefault="00690307" w:rsidP="00690307">
      <w:pPr>
        <w:rPr>
          <w:rFonts w:ascii="Arial" w:hAnsi="Arial" w:cs="Arial"/>
          <w:szCs w:val="24"/>
        </w:rPr>
      </w:pPr>
    </w:p>
    <w:p w:rsidR="00690307" w:rsidRDefault="00690307" w:rsidP="00690307">
      <w:pPr>
        <w:pBdr>
          <w:top w:val="single" w:sz="4" w:space="1" w:color="auto"/>
          <w:left w:val="single" w:sz="4" w:space="4" w:color="auto"/>
          <w:bottom w:val="single" w:sz="4" w:space="1" w:color="auto"/>
          <w:right w:val="single" w:sz="4" w:space="4" w:color="auto"/>
        </w:pBdr>
        <w:rPr>
          <w:rFonts w:ascii="Arial" w:hAnsi="Arial" w:cs="Arial"/>
          <w:szCs w:val="24"/>
        </w:rPr>
      </w:pPr>
    </w:p>
    <w:p w:rsidR="00690307" w:rsidRPr="008D4973" w:rsidRDefault="00690307" w:rsidP="00690307">
      <w:pPr>
        <w:pBdr>
          <w:top w:val="single" w:sz="4" w:space="1" w:color="auto"/>
          <w:left w:val="single" w:sz="4" w:space="4" w:color="auto"/>
          <w:bottom w:val="single" w:sz="4" w:space="1" w:color="auto"/>
          <w:right w:val="single" w:sz="4" w:space="4" w:color="auto"/>
        </w:pBdr>
        <w:rPr>
          <w:rFonts w:ascii="Arial" w:hAnsi="Arial" w:cs="Arial"/>
          <w:szCs w:val="24"/>
        </w:rPr>
      </w:pPr>
      <w:r w:rsidRPr="008D4973">
        <w:rPr>
          <w:rFonts w:ascii="Arial" w:hAnsi="Arial" w:cs="Arial"/>
          <w:szCs w:val="24"/>
        </w:rPr>
        <w:t xml:space="preserve">A radiographic examination is prescribed in order to answer a specific diagnostic question needed to establish, maintain or promote the patient’s health. </w:t>
      </w:r>
    </w:p>
    <w:p w:rsidR="00690307" w:rsidRDefault="00690307" w:rsidP="00690307">
      <w:pPr>
        <w:pBdr>
          <w:top w:val="single" w:sz="4" w:space="1" w:color="auto"/>
          <w:left w:val="single" w:sz="4" w:space="4" w:color="auto"/>
          <w:bottom w:val="single" w:sz="4" w:space="1" w:color="auto"/>
          <w:right w:val="single" w:sz="4" w:space="4" w:color="auto"/>
        </w:pBdr>
        <w:rPr>
          <w:rFonts w:ascii="Arial" w:hAnsi="Arial" w:cs="Arial"/>
          <w:szCs w:val="24"/>
        </w:rPr>
      </w:pPr>
    </w:p>
    <w:p w:rsidR="00690307" w:rsidRDefault="00690307" w:rsidP="00690307">
      <w:pPr>
        <w:rPr>
          <w:rFonts w:ascii="Arial" w:hAnsi="Arial" w:cs="Arial"/>
          <w:szCs w:val="24"/>
        </w:rPr>
      </w:pPr>
    </w:p>
    <w:p w:rsidR="00690307" w:rsidRDefault="00690307" w:rsidP="00690307">
      <w:pPr>
        <w:rPr>
          <w:rFonts w:ascii="Arial" w:hAnsi="Arial" w:cs="Arial"/>
          <w:szCs w:val="24"/>
        </w:rPr>
      </w:pP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b/>
          <w:color w:val="000000"/>
          <w:sz w:val="24"/>
          <w:szCs w:val="24"/>
        </w:rPr>
      </w:pP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 xml:space="preserve">Radiology Rotation </w:t>
      </w:r>
      <w:r>
        <w:rPr>
          <w:rFonts w:ascii="Arial" w:hAnsi="Arial" w:cs="Arial"/>
          <w:color w:val="000000"/>
          <w:sz w:val="24"/>
          <w:szCs w:val="24"/>
        </w:rPr>
        <w:t>Philosophy</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Cooperate with Radiology Technicians and Clinical</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sz w:val="24"/>
          <w:szCs w:val="24"/>
        </w:rPr>
      </w:pPr>
      <w:r w:rsidRPr="00422C58">
        <w:rPr>
          <w:rFonts w:ascii="Arial" w:hAnsi="Arial" w:cs="Arial"/>
          <w:color w:val="000000"/>
          <w:sz w:val="24"/>
          <w:szCs w:val="24"/>
        </w:rPr>
        <w:t>Colleagues in a professional and collaborative manner</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b/>
          <w:color w:val="000000"/>
          <w:sz w:val="24"/>
          <w:szCs w:val="24"/>
        </w:rPr>
      </w:pP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Articulate and apply HIPAA/OSHA/FDA/UIC standards</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concerning radiation safety, infection control and patient privacy</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Acquire intraoral and panoramic images of diagnostic quality</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while treating all patients in a safe and respectful environment</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Demonstrate the ability to evaluate image quality and articulate</w:t>
      </w:r>
    </w:p>
    <w:p w:rsidR="00690307" w:rsidRPr="00422C58" w:rsidRDefault="00690307" w:rsidP="00690307">
      <w:pPr>
        <w:pStyle w:val="NoSpacing"/>
        <w:pBdr>
          <w:top w:val="single" w:sz="6" w:space="1" w:color="auto"/>
          <w:left w:val="single" w:sz="6" w:space="4" w:color="auto"/>
          <w:bottom w:val="single" w:sz="6" w:space="1" w:color="auto"/>
          <w:right w:val="single" w:sz="6" w:space="4" w:color="auto"/>
        </w:pBdr>
        <w:jc w:val="center"/>
        <w:rPr>
          <w:rFonts w:ascii="Arial" w:hAnsi="Arial" w:cs="Arial"/>
          <w:color w:val="000000"/>
          <w:sz w:val="24"/>
          <w:szCs w:val="24"/>
        </w:rPr>
      </w:pPr>
      <w:r w:rsidRPr="00422C58">
        <w:rPr>
          <w:rFonts w:ascii="Arial" w:hAnsi="Arial" w:cs="Arial"/>
          <w:color w:val="000000"/>
          <w:sz w:val="24"/>
          <w:szCs w:val="24"/>
        </w:rPr>
        <w:t>appropriate adjustments when retaking an image is necessary</w:t>
      </w:r>
    </w:p>
    <w:p w:rsidR="00690307" w:rsidRPr="00422C58" w:rsidRDefault="00690307" w:rsidP="00690307">
      <w:pPr>
        <w:pBdr>
          <w:top w:val="single" w:sz="6" w:space="1" w:color="auto"/>
          <w:left w:val="single" w:sz="6" w:space="4" w:color="auto"/>
          <w:bottom w:val="single" w:sz="6" w:space="1" w:color="auto"/>
          <w:right w:val="single" w:sz="6" w:space="4" w:color="auto"/>
        </w:pBdr>
        <w:rPr>
          <w:rFonts w:ascii="Arial" w:hAnsi="Arial" w:cs="Arial"/>
          <w:szCs w:val="24"/>
        </w:rPr>
      </w:pPr>
    </w:p>
    <w:p w:rsidR="00690307" w:rsidRDefault="00690307" w:rsidP="00690307">
      <w:pPr>
        <w:pStyle w:val="Heading2"/>
        <w:rPr>
          <w:rFonts w:ascii="Arial" w:hAnsi="Arial" w:cs="Arial"/>
          <w:sz w:val="24"/>
          <w:szCs w:val="24"/>
          <w:u w:val="single"/>
        </w:rPr>
      </w:pPr>
    </w:p>
    <w:p w:rsidR="00690307" w:rsidRDefault="00690307" w:rsidP="00690307"/>
    <w:p w:rsidR="00690307" w:rsidRDefault="00690307" w:rsidP="00690307"/>
    <w:p w:rsidR="00690307" w:rsidRDefault="00690307" w:rsidP="00690307"/>
    <w:p w:rsidR="00690307" w:rsidRDefault="00690307" w:rsidP="00690307"/>
    <w:p w:rsidR="00690307" w:rsidRDefault="00690307" w:rsidP="00690307"/>
    <w:p w:rsidR="00690307" w:rsidRDefault="00690307" w:rsidP="00690307"/>
    <w:p w:rsidR="00690307" w:rsidRPr="00422C58" w:rsidRDefault="00690307" w:rsidP="00690307"/>
    <w:p w:rsidR="00690307" w:rsidRDefault="00690307" w:rsidP="00690307">
      <w:pPr>
        <w:pStyle w:val="Heading2"/>
        <w:rPr>
          <w:rFonts w:ascii="Arial" w:hAnsi="Arial" w:cs="Arial"/>
          <w:bCs/>
          <w:sz w:val="24"/>
          <w:szCs w:val="24"/>
          <w:u w:val="single"/>
        </w:rPr>
      </w:pPr>
      <w:r w:rsidRPr="003D79A7">
        <w:rPr>
          <w:rFonts w:ascii="Arial" w:hAnsi="Arial" w:cs="Arial"/>
          <w:sz w:val="24"/>
          <w:szCs w:val="24"/>
          <w:u w:val="single"/>
        </w:rPr>
        <w:t xml:space="preserve">PRESCRIBING DENTAL IMAGES - </w:t>
      </w:r>
      <w:r w:rsidRPr="003D79A7">
        <w:rPr>
          <w:rFonts w:ascii="Arial" w:hAnsi="Arial" w:cs="Arial"/>
          <w:bCs/>
          <w:sz w:val="24"/>
          <w:szCs w:val="24"/>
          <w:u w:val="single"/>
        </w:rPr>
        <w:t xml:space="preserve">LIMITING RADIATION EXPOSURE </w:t>
      </w:r>
    </w:p>
    <w:p w:rsidR="00690307" w:rsidRPr="00E611F9" w:rsidRDefault="00690307" w:rsidP="00690307"/>
    <w:p w:rsidR="00690307" w:rsidRDefault="00690307" w:rsidP="00690307">
      <w:pPr>
        <w:pStyle w:val="Default"/>
        <w:rPr>
          <w:color w:val="auto"/>
        </w:rPr>
      </w:pPr>
      <w:r w:rsidRPr="00C21F03">
        <w:rPr>
          <w:color w:val="auto"/>
        </w:rPr>
        <w:t xml:space="preserve">Dental </w:t>
      </w:r>
      <w:r>
        <w:rPr>
          <w:color w:val="auto"/>
        </w:rPr>
        <w:t>images</w:t>
      </w:r>
      <w:r w:rsidRPr="00C21F03">
        <w:rPr>
          <w:color w:val="auto"/>
        </w:rPr>
        <w:t xml:space="preserve"> account for approximately 2.5 percent of the </w:t>
      </w:r>
      <w:r>
        <w:rPr>
          <w:color w:val="auto"/>
        </w:rPr>
        <w:t>radiation</w:t>
      </w:r>
      <w:r w:rsidRPr="00C21F03">
        <w:rPr>
          <w:color w:val="auto"/>
        </w:rPr>
        <w:t xml:space="preserve"> dose received from </w:t>
      </w:r>
      <w:r>
        <w:rPr>
          <w:color w:val="auto"/>
        </w:rPr>
        <w:t>healthcare</w:t>
      </w:r>
      <w:r w:rsidRPr="00C21F03">
        <w:rPr>
          <w:color w:val="auto"/>
        </w:rPr>
        <w:t xml:space="preserve">. Even though radiation exposure from dental </w:t>
      </w:r>
      <w:r>
        <w:rPr>
          <w:color w:val="auto"/>
        </w:rPr>
        <w:t>images</w:t>
      </w:r>
      <w:r w:rsidRPr="00C21F03">
        <w:rPr>
          <w:color w:val="auto"/>
        </w:rPr>
        <w:t xml:space="preserve"> is low, once a decision to obtain </w:t>
      </w:r>
      <w:r>
        <w:rPr>
          <w:color w:val="auto"/>
        </w:rPr>
        <w:t>an image</w:t>
      </w:r>
      <w:r w:rsidRPr="00C21F03">
        <w:rPr>
          <w:color w:val="auto"/>
        </w:rPr>
        <w:t xml:space="preserve"> is made it is the dentist's responsibility to follow the ALARA Principle (As Low as Reasonably Achievable) to minimize the patient's exposure. </w:t>
      </w:r>
    </w:p>
    <w:p w:rsidR="00690307" w:rsidRDefault="00690307" w:rsidP="00690307">
      <w:pPr>
        <w:pStyle w:val="Default"/>
        <w:rPr>
          <w:color w:val="auto"/>
        </w:rPr>
      </w:pPr>
    </w:p>
    <w:p w:rsidR="00690307" w:rsidRPr="00C21F03" w:rsidRDefault="00690307" w:rsidP="00690307">
      <w:pPr>
        <w:pStyle w:val="Default"/>
        <w:rPr>
          <w:color w:val="auto"/>
        </w:rPr>
      </w:pPr>
      <w:r w:rsidRPr="00C21F03">
        <w:rPr>
          <w:color w:val="auto"/>
        </w:rPr>
        <w:t>Examples of g</w:t>
      </w:r>
      <w:r>
        <w:rPr>
          <w:color w:val="auto"/>
        </w:rPr>
        <w:t xml:space="preserve">ood radiologic practice include: </w:t>
      </w:r>
    </w:p>
    <w:p w:rsidR="00690307" w:rsidRPr="00C21F03" w:rsidRDefault="00690307" w:rsidP="00690307">
      <w:pPr>
        <w:pStyle w:val="Default"/>
        <w:spacing w:after="37"/>
        <w:rPr>
          <w:color w:val="auto"/>
        </w:rPr>
      </w:pPr>
    </w:p>
    <w:p w:rsidR="00690307" w:rsidRPr="00C21F03" w:rsidRDefault="00690307" w:rsidP="00690307">
      <w:pPr>
        <w:pStyle w:val="Default"/>
        <w:spacing w:after="37"/>
        <w:rPr>
          <w:color w:val="auto"/>
        </w:rPr>
      </w:pPr>
      <w:r>
        <w:rPr>
          <w:color w:val="auto"/>
        </w:rPr>
        <w:t>U</w:t>
      </w:r>
      <w:r w:rsidRPr="00C21F03">
        <w:rPr>
          <w:color w:val="auto"/>
        </w:rPr>
        <w:t xml:space="preserve">se of protective aprons and thyroid collars, when appropriate; and </w:t>
      </w:r>
    </w:p>
    <w:p w:rsidR="00690307" w:rsidRDefault="00690307" w:rsidP="00690307">
      <w:pPr>
        <w:pStyle w:val="Default"/>
        <w:rPr>
          <w:color w:val="auto"/>
        </w:rPr>
      </w:pPr>
      <w:r>
        <w:rPr>
          <w:color w:val="auto"/>
        </w:rPr>
        <w:t>l</w:t>
      </w:r>
      <w:r w:rsidRPr="00C21F03">
        <w:rPr>
          <w:color w:val="auto"/>
        </w:rPr>
        <w:t xml:space="preserve">imiting the number of images obtained to the minimum necessary to obtain essential diagnostic information. </w:t>
      </w:r>
    </w:p>
    <w:p w:rsidR="00690307" w:rsidRPr="00C21F03" w:rsidRDefault="00690307" w:rsidP="00690307">
      <w:pPr>
        <w:pStyle w:val="Default"/>
        <w:rPr>
          <w:color w:val="auto"/>
        </w:rPr>
      </w:pPr>
    </w:p>
    <w:p w:rsidR="00690307" w:rsidRPr="008D4973" w:rsidRDefault="00690307" w:rsidP="00690307">
      <w:pPr>
        <w:autoSpaceDE w:val="0"/>
        <w:autoSpaceDN w:val="0"/>
        <w:adjustRightInd w:val="0"/>
        <w:rPr>
          <w:rFonts w:ascii="Arial" w:hAnsi="Arial" w:cs="Arial"/>
          <w:i/>
          <w:szCs w:val="24"/>
        </w:rPr>
      </w:pPr>
      <w:r w:rsidRPr="00C21F03">
        <w:rPr>
          <w:rFonts w:ascii="Arial" w:hAnsi="Arial" w:cs="Arial"/>
          <w:szCs w:val="24"/>
        </w:rPr>
        <w:t>Clinical faculty and students rendering patient care must be familiar with and adhere to the principles set forth in the 2012 ADA/FDA recommendations for the prescription of dental radiograph</w:t>
      </w:r>
      <w:r>
        <w:rPr>
          <w:rFonts w:ascii="Arial" w:hAnsi="Arial" w:cs="Arial"/>
          <w:szCs w:val="24"/>
        </w:rPr>
        <w:t xml:space="preserve">ic examination, entitled: </w:t>
      </w:r>
      <w:r w:rsidRPr="008D4973">
        <w:rPr>
          <w:rFonts w:ascii="Arial" w:hAnsi="Arial" w:cs="Arial"/>
          <w:i/>
          <w:szCs w:val="24"/>
        </w:rPr>
        <w:t xml:space="preserve">Dental Radiographic Examinations: Recommendations for Patient Selection and Limiting Radiation </w:t>
      </w:r>
    </w:p>
    <w:p w:rsidR="00690307" w:rsidRPr="008D4973" w:rsidRDefault="00690307" w:rsidP="00690307">
      <w:pPr>
        <w:autoSpaceDE w:val="0"/>
        <w:autoSpaceDN w:val="0"/>
        <w:adjustRightInd w:val="0"/>
        <w:rPr>
          <w:rFonts w:ascii="Arial" w:hAnsi="Arial" w:cs="Arial"/>
          <w:i/>
          <w:szCs w:val="24"/>
        </w:rPr>
      </w:pPr>
    </w:p>
    <w:p w:rsidR="00690307" w:rsidRPr="00C21F03" w:rsidRDefault="00690307" w:rsidP="00690307">
      <w:pPr>
        <w:autoSpaceDE w:val="0"/>
        <w:autoSpaceDN w:val="0"/>
        <w:adjustRightInd w:val="0"/>
        <w:rPr>
          <w:rFonts w:ascii="Arial" w:hAnsi="Arial" w:cs="Arial"/>
          <w:szCs w:val="24"/>
          <w:u w:val="single"/>
        </w:rPr>
      </w:pPr>
      <w:r w:rsidRPr="00C21F03">
        <w:rPr>
          <w:rFonts w:ascii="Arial" w:hAnsi="Arial" w:cs="Arial"/>
          <w:szCs w:val="24"/>
        </w:rPr>
        <w:t xml:space="preserve">2012 ADA/FDA Guidelines information is posted in all undergraduate clinics, Central Radiology suites and available college-wide @ </w:t>
      </w:r>
      <w:hyperlink r:id="rId16" w:history="1">
        <w:r w:rsidRPr="007E1242">
          <w:rPr>
            <w:rStyle w:val="Hyperlink"/>
            <w:rFonts w:ascii="Arial" w:hAnsi="Arial" w:cs="Arial"/>
            <w:color w:val="5B9BD5"/>
            <w:szCs w:val="24"/>
          </w:rPr>
          <w:t>https://dentistry.uic.edu/</w:t>
        </w:r>
      </w:hyperlink>
    </w:p>
    <w:p w:rsidR="00690307" w:rsidRPr="00C21F03" w:rsidRDefault="00690307" w:rsidP="00690307">
      <w:pPr>
        <w:autoSpaceDE w:val="0"/>
        <w:autoSpaceDN w:val="0"/>
        <w:adjustRightInd w:val="0"/>
        <w:rPr>
          <w:rFonts w:ascii="Arial" w:hAnsi="Arial" w:cs="Arial"/>
          <w:szCs w:val="24"/>
        </w:rPr>
      </w:pPr>
    </w:p>
    <w:p w:rsidR="00690307" w:rsidRPr="00C21F03" w:rsidRDefault="00690307" w:rsidP="00690307">
      <w:pPr>
        <w:autoSpaceDE w:val="0"/>
        <w:autoSpaceDN w:val="0"/>
        <w:adjustRightInd w:val="0"/>
        <w:rPr>
          <w:rFonts w:ascii="Arial" w:hAnsi="Arial" w:cs="Arial"/>
          <w:szCs w:val="24"/>
        </w:rPr>
      </w:pPr>
      <w:r w:rsidRPr="00C21F03">
        <w:rPr>
          <w:rFonts w:ascii="Arial" w:hAnsi="Arial" w:cs="Arial"/>
          <w:szCs w:val="24"/>
        </w:rPr>
        <w:t xml:space="preserve">These guidelines have been electronically broadcast to all clinical faculty and represent the collective philosophy of the college regarding the prescription of dental radiographs.  </w:t>
      </w:r>
    </w:p>
    <w:p w:rsidR="00690307" w:rsidRDefault="00690307" w:rsidP="00690307">
      <w:pPr>
        <w:pStyle w:val="Heading2"/>
        <w:rPr>
          <w:rFonts w:ascii="Arial" w:hAnsi="Arial" w:cs="Arial"/>
          <w:sz w:val="24"/>
          <w:szCs w:val="24"/>
          <w:u w:val="single"/>
        </w:rPr>
      </w:pPr>
    </w:p>
    <w:p w:rsidR="00690307" w:rsidRPr="003D79A7" w:rsidRDefault="00690307" w:rsidP="00690307">
      <w:pPr>
        <w:pStyle w:val="Heading2"/>
        <w:rPr>
          <w:rFonts w:ascii="Arial" w:hAnsi="Arial" w:cs="Arial"/>
          <w:sz w:val="24"/>
          <w:szCs w:val="24"/>
          <w:u w:val="single"/>
        </w:rPr>
      </w:pPr>
      <w:r w:rsidRPr="003D79A7">
        <w:rPr>
          <w:rFonts w:ascii="Arial" w:hAnsi="Arial" w:cs="Arial"/>
          <w:sz w:val="24"/>
          <w:szCs w:val="24"/>
          <w:u w:val="single"/>
        </w:rPr>
        <w:t>OPERATOR QUALIFICATIONS AND AUTHORIZATION</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Only those categories of operators defined in this section shall be considered authorized to operate dental x-ray equipment.</w:t>
      </w:r>
    </w:p>
    <w:p w:rsidR="00690307" w:rsidRPr="00C21F03" w:rsidRDefault="00690307" w:rsidP="00690307">
      <w:pPr>
        <w:rPr>
          <w:rFonts w:ascii="Arial" w:hAnsi="Arial" w:cs="Arial"/>
          <w:szCs w:val="24"/>
        </w:rPr>
      </w:pPr>
    </w:p>
    <w:p w:rsidR="00690307" w:rsidRPr="00C21F03" w:rsidRDefault="00690307" w:rsidP="00690307">
      <w:pPr>
        <w:pStyle w:val="Footer"/>
        <w:tabs>
          <w:tab w:val="clear" w:pos="4320"/>
          <w:tab w:val="clear" w:pos="8640"/>
          <w:tab w:val="left" w:pos="576"/>
          <w:tab w:val="left" w:pos="1152"/>
          <w:tab w:val="left" w:pos="3276"/>
        </w:tabs>
        <w:rPr>
          <w:rFonts w:ascii="Arial" w:hAnsi="Arial" w:cs="Arial"/>
          <w:szCs w:val="24"/>
        </w:rPr>
      </w:pPr>
      <w:r w:rsidRPr="00C21F03">
        <w:rPr>
          <w:rFonts w:ascii="Arial" w:hAnsi="Arial" w:cs="Arial"/>
          <w:szCs w:val="24"/>
        </w:rPr>
        <w:t>Students</w:t>
      </w:r>
      <w:r>
        <w:rPr>
          <w:rFonts w:ascii="Arial" w:hAnsi="Arial" w:cs="Arial"/>
          <w:szCs w:val="24"/>
        </w:rPr>
        <w:t xml:space="preserve"> - </w:t>
      </w:r>
      <w:r w:rsidRPr="00C21F03">
        <w:rPr>
          <w:rFonts w:ascii="Arial" w:hAnsi="Arial" w:cs="Arial"/>
          <w:szCs w:val="24"/>
        </w:rPr>
        <w:t>The operation of x-ray equipment by DMD/AS students under direct supervision is authorized provided:</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The student-operator shall have successfully completed instruction</w:t>
      </w:r>
      <w:r>
        <w:rPr>
          <w:rFonts w:ascii="Arial" w:hAnsi="Arial" w:cs="Arial"/>
          <w:szCs w:val="24"/>
        </w:rPr>
        <w:t xml:space="preserve"> </w:t>
      </w:r>
      <w:r w:rsidRPr="00C21F03">
        <w:rPr>
          <w:rFonts w:ascii="Arial" w:hAnsi="Arial" w:cs="Arial"/>
          <w:szCs w:val="24"/>
        </w:rPr>
        <w:t>/demonstration/understanding/feedback that includes radiation physics, radiation safety, radiation protection, radiographic prescription (including ALARA) and infection control in radiology. A student must demonstrate competency in the clinical application of radiation safety, infection control in radiology and appropriate radiographic technique. This requirement is currently accomplished in Small Group Learning, the clinic</w:t>
      </w:r>
      <w:r>
        <w:rPr>
          <w:rFonts w:ascii="Arial" w:hAnsi="Arial" w:cs="Arial"/>
          <w:szCs w:val="24"/>
        </w:rPr>
        <w:t xml:space="preserve">al demonstration/workshops via </w:t>
      </w:r>
      <w:r w:rsidRPr="00C21F03">
        <w:rPr>
          <w:rFonts w:ascii="Arial" w:hAnsi="Arial" w:cs="Arial"/>
          <w:szCs w:val="24"/>
        </w:rPr>
        <w:t xml:space="preserve">Central Radiology </w:t>
      </w:r>
      <w:r w:rsidRPr="00C21F03">
        <w:rPr>
          <w:rFonts w:ascii="Arial" w:hAnsi="Arial" w:cs="Arial"/>
          <w:szCs w:val="24"/>
        </w:rPr>
        <w:tab/>
        <w:t>Rotations, reinforcement in patient care clinics and in</w:t>
      </w:r>
      <w:r>
        <w:rPr>
          <w:rFonts w:ascii="Arial" w:hAnsi="Arial" w:cs="Arial"/>
          <w:szCs w:val="24"/>
        </w:rPr>
        <w:t xml:space="preserve">dividual consultation with the </w:t>
      </w:r>
      <w:r w:rsidRPr="00C21F03">
        <w:rPr>
          <w:rFonts w:ascii="Arial" w:hAnsi="Arial" w:cs="Arial"/>
          <w:szCs w:val="24"/>
        </w:rPr>
        <w:t xml:space="preserve">Director of Radiology or his/her designate by appointment. </w:t>
      </w:r>
    </w:p>
    <w:p w:rsidR="00690307" w:rsidRPr="00C21F03" w:rsidRDefault="00690307" w:rsidP="00690307">
      <w:pPr>
        <w:rPr>
          <w:rFonts w:ascii="Arial" w:hAnsi="Arial" w:cs="Arial"/>
          <w:szCs w:val="24"/>
        </w:rPr>
      </w:pPr>
    </w:p>
    <w:p w:rsidR="00690307" w:rsidRDefault="00690307" w:rsidP="00690307">
      <w:pPr>
        <w:rPr>
          <w:rFonts w:ascii="Arial" w:hAnsi="Arial" w:cs="Arial"/>
          <w:szCs w:val="24"/>
        </w:rPr>
      </w:pPr>
      <w:r w:rsidRPr="00C21F03">
        <w:rPr>
          <w:rFonts w:ascii="Arial" w:hAnsi="Arial" w:cs="Arial"/>
          <w:szCs w:val="24"/>
        </w:rPr>
        <w:t>Although the technical component of secu</w:t>
      </w:r>
      <w:r>
        <w:rPr>
          <w:rFonts w:ascii="Arial" w:hAnsi="Arial" w:cs="Arial"/>
          <w:szCs w:val="24"/>
        </w:rPr>
        <w:t xml:space="preserve">ring a diagnostic image may be </w:t>
      </w:r>
      <w:r w:rsidRPr="00C21F03">
        <w:rPr>
          <w:rFonts w:ascii="Arial" w:hAnsi="Arial" w:cs="Arial"/>
          <w:szCs w:val="24"/>
        </w:rPr>
        <w:t>delegated to a radiology technician, dental assistant or RDH, it is the primary responsibility of the authorizing faculty member to insure that nece</w:t>
      </w:r>
      <w:r>
        <w:rPr>
          <w:rFonts w:ascii="Arial" w:hAnsi="Arial" w:cs="Arial"/>
          <w:szCs w:val="24"/>
        </w:rPr>
        <w:t xml:space="preserve">ssary </w:t>
      </w:r>
      <w:r w:rsidRPr="00C21F03">
        <w:rPr>
          <w:rFonts w:ascii="Arial" w:hAnsi="Arial" w:cs="Arial"/>
          <w:szCs w:val="24"/>
        </w:rPr>
        <w:t>supervision is available</w:t>
      </w:r>
      <w:r>
        <w:rPr>
          <w:rFonts w:ascii="Arial" w:hAnsi="Arial" w:cs="Arial"/>
          <w:szCs w:val="24"/>
        </w:rPr>
        <w:t xml:space="preserve"> and enforced.</w:t>
      </w:r>
    </w:p>
    <w:p w:rsidR="00690307"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Staff</w:t>
      </w:r>
      <w:r>
        <w:rPr>
          <w:rFonts w:ascii="Arial" w:hAnsi="Arial" w:cs="Arial"/>
          <w:szCs w:val="24"/>
        </w:rPr>
        <w:t xml:space="preserve"> - </w:t>
      </w:r>
      <w:r w:rsidRPr="00C21F03">
        <w:rPr>
          <w:rFonts w:ascii="Arial" w:hAnsi="Arial" w:cs="Arial"/>
          <w:szCs w:val="24"/>
        </w:rPr>
        <w:t>The operation of x-ray equipment by Dental School staff is authorized provided:</w:t>
      </w:r>
    </w:p>
    <w:p w:rsidR="00690307" w:rsidRPr="00C21F03" w:rsidRDefault="00690307" w:rsidP="00690307">
      <w:pPr>
        <w:rPr>
          <w:rFonts w:ascii="Arial" w:hAnsi="Arial" w:cs="Arial"/>
          <w:szCs w:val="24"/>
        </w:rPr>
      </w:pPr>
    </w:p>
    <w:p w:rsidR="00690307" w:rsidRDefault="00690307" w:rsidP="00690307">
      <w:pPr>
        <w:rPr>
          <w:rFonts w:ascii="Arial" w:hAnsi="Arial" w:cs="Arial"/>
          <w:szCs w:val="24"/>
        </w:rPr>
      </w:pPr>
      <w:r w:rsidRPr="00C21F03">
        <w:rPr>
          <w:rFonts w:ascii="Arial" w:hAnsi="Arial" w:cs="Arial"/>
          <w:szCs w:val="24"/>
        </w:rPr>
        <w:t>The x-ray operator shall be a dental assistant, dental radiographic technician or registered dental hygienist.</w:t>
      </w:r>
    </w:p>
    <w:p w:rsidR="00690307" w:rsidRDefault="00690307" w:rsidP="00690307">
      <w:pPr>
        <w:rPr>
          <w:rFonts w:ascii="Arial" w:hAnsi="Arial" w:cs="Arial"/>
          <w:szCs w:val="24"/>
        </w:rPr>
      </w:pPr>
    </w:p>
    <w:p w:rsidR="00690307" w:rsidRPr="00C21F03" w:rsidRDefault="00690307" w:rsidP="00690307">
      <w:pPr>
        <w:rPr>
          <w:rFonts w:ascii="Arial" w:hAnsi="Arial" w:cs="Arial"/>
          <w:szCs w:val="24"/>
        </w:rPr>
      </w:pPr>
      <w:r>
        <w:rPr>
          <w:rFonts w:ascii="Arial" w:hAnsi="Arial" w:cs="Arial"/>
          <w:szCs w:val="24"/>
        </w:rPr>
        <w:t xml:space="preserve">A member </w:t>
      </w:r>
      <w:r w:rsidRPr="00C21F03">
        <w:rPr>
          <w:rFonts w:ascii="Arial" w:hAnsi="Arial" w:cs="Arial"/>
          <w:szCs w:val="24"/>
        </w:rPr>
        <w:t xml:space="preserve">of the Dental School clinical faculty shall be available </w:t>
      </w:r>
      <w:r>
        <w:rPr>
          <w:rFonts w:ascii="Arial" w:hAnsi="Arial" w:cs="Arial"/>
          <w:szCs w:val="24"/>
        </w:rPr>
        <w:t xml:space="preserve">during image </w:t>
      </w:r>
      <w:r w:rsidRPr="00C21F03">
        <w:rPr>
          <w:rFonts w:ascii="Arial" w:hAnsi="Arial" w:cs="Arial"/>
          <w:szCs w:val="24"/>
        </w:rPr>
        <w:t>capture and for consultation or evaluation of the diagnostic acceptability of</w:t>
      </w:r>
      <w:r>
        <w:rPr>
          <w:rFonts w:ascii="Arial" w:hAnsi="Arial" w:cs="Arial"/>
          <w:szCs w:val="24"/>
        </w:rPr>
        <w:t xml:space="preserve"> </w:t>
      </w:r>
      <w:r w:rsidRPr="00C21F03">
        <w:rPr>
          <w:rFonts w:ascii="Arial" w:hAnsi="Arial" w:cs="Arial"/>
          <w:szCs w:val="24"/>
        </w:rPr>
        <w:t>the image(s).</w:t>
      </w:r>
    </w:p>
    <w:p w:rsidR="00690307" w:rsidRPr="00C21F03" w:rsidRDefault="00690307" w:rsidP="00690307">
      <w:pPr>
        <w:rPr>
          <w:rFonts w:ascii="Arial" w:hAnsi="Arial" w:cs="Arial"/>
          <w:szCs w:val="24"/>
        </w:rPr>
      </w:pPr>
    </w:p>
    <w:p w:rsidR="00690307" w:rsidRPr="00C21F03" w:rsidRDefault="00690307" w:rsidP="00690307">
      <w:pPr>
        <w:pStyle w:val="Footer"/>
        <w:tabs>
          <w:tab w:val="clear" w:pos="4320"/>
          <w:tab w:val="clear" w:pos="8640"/>
        </w:tabs>
        <w:rPr>
          <w:rFonts w:ascii="Arial" w:hAnsi="Arial" w:cs="Arial"/>
          <w:szCs w:val="24"/>
        </w:rPr>
      </w:pPr>
      <w:r w:rsidRPr="00C21F03">
        <w:rPr>
          <w:rFonts w:ascii="Arial" w:hAnsi="Arial" w:cs="Arial"/>
          <w:szCs w:val="24"/>
        </w:rPr>
        <w:t>Faculty and Post-doctoral Residents</w:t>
      </w:r>
      <w:r>
        <w:rPr>
          <w:rFonts w:ascii="Arial" w:hAnsi="Arial" w:cs="Arial"/>
          <w:szCs w:val="24"/>
        </w:rPr>
        <w:t xml:space="preserve"> - </w:t>
      </w:r>
      <w:r w:rsidRPr="00C21F03">
        <w:rPr>
          <w:rFonts w:ascii="Arial" w:hAnsi="Arial" w:cs="Arial"/>
          <w:szCs w:val="24"/>
        </w:rPr>
        <w:t>All members of the Dental School faculty who are authorized to provide patient care and all post-doctoral students authorized to provide patient care are authorized to operate x-ray equipment. Specific department heads/program directors may limit this authorization as he/she deems appropriate/necessary. Authorization to operate one type of imaging system is not a blanket authorization to operate other types of imaging equipment.</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p>
    <w:p w:rsidR="00690307" w:rsidRPr="003D79A7" w:rsidRDefault="00690307" w:rsidP="00690307">
      <w:pPr>
        <w:rPr>
          <w:rFonts w:ascii="Arial" w:hAnsi="Arial" w:cs="Arial"/>
          <w:szCs w:val="24"/>
          <w:u w:val="single"/>
        </w:rPr>
      </w:pPr>
      <w:r w:rsidRPr="003D79A7">
        <w:rPr>
          <w:rFonts w:ascii="Arial" w:hAnsi="Arial" w:cs="Arial"/>
          <w:szCs w:val="24"/>
          <w:u w:val="single"/>
        </w:rPr>
        <w:t>CRITERIA FOR PATIENT SELECTION</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No image will be taken without electronic prescription by an authorized UIC/COD clinical faculty member after conducting a clinical examination and a reviewing the medical history.</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lastRenderedPageBreak/>
        <w:t>To maximize the benefits of the radiation exposure, the need for all radiographs should be determined by using high-yield criteria as the basis of professional judgement, as established through history, patient dialogue and clinical examination.</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The need for radiographs for diagnosis/treatment planning, during treatment and post-operatively, and the frequency of recall radiographs should be based on 2012 ADA / FDA recommendations for the prescription of dental radiographic examination: "Dental Radiographic Examinations: Recommendations for Patient Selection and Limiting Radiation Exposure" </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Where pertinent and relevant prior images are available, they should be obtained and evaluated for diagnostic yield before any new radiographs are prescribed.</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Pr>
          <w:rFonts w:ascii="Arial" w:hAnsi="Arial" w:cs="Arial"/>
          <w:szCs w:val="24"/>
        </w:rPr>
        <w:t xml:space="preserve">No </w:t>
      </w:r>
      <w:r w:rsidRPr="00C21F03">
        <w:rPr>
          <w:rFonts w:ascii="Arial" w:hAnsi="Arial" w:cs="Arial"/>
          <w:szCs w:val="24"/>
        </w:rPr>
        <w:t xml:space="preserve">image will be made solely for the purpose of initial screening of patients for acceptability for treatment in the dental college unless there is a high likelihood of such acceptance. A clinical examination with be accomplished prior to ordering any image. </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Patients/students/staff will not be exposed to ionizing radiation for teaching/ training/demonstration purposes.  There must be a diagnostic rationale evident before exposing any individual to ionizing radiation.</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No image will be acquired solely for administrative purposes.  Patients will not be exposed to ionizing radiation following treatment procedures solely to document completion of a procedure.</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Patients will not be subjected to radiographic retakes solely for students to demonstrate technical proficiency. Retakes will be based on the need to acquire a diagnostic image with the requisite diagnostic yield needed to advance/maintain/establish the health of the patient.  </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Radiographs which do not meet diagnostic criteria must be retaken.  These retakes are made under the supervision of and/or with the assistance of an instructor/technician.  </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Diagnostic images necessary to provide urgent care for a pregnant patient will be prescribed after informed consent and acquired with strict adherence to ALARA. While this protocol is routinely followed on all patients, pregnancy necessitates the clinician demonstrate a concern tailored to the patient’s condition. </w:t>
      </w:r>
    </w:p>
    <w:p w:rsidR="00690307" w:rsidRPr="00C21F03" w:rsidRDefault="00690307" w:rsidP="00690307">
      <w:pPr>
        <w:rPr>
          <w:rFonts w:ascii="Arial" w:hAnsi="Arial" w:cs="Arial"/>
          <w:szCs w:val="24"/>
        </w:rPr>
      </w:pPr>
    </w:p>
    <w:p w:rsidR="00690307" w:rsidRDefault="00690307" w:rsidP="00690307">
      <w:pPr>
        <w:rPr>
          <w:rFonts w:ascii="Arial" w:hAnsi="Arial" w:cs="Arial"/>
          <w:szCs w:val="24"/>
        </w:rPr>
      </w:pPr>
      <w:r w:rsidRPr="00C21F03">
        <w:rPr>
          <w:rFonts w:ascii="Arial" w:hAnsi="Arial" w:cs="Arial"/>
          <w:szCs w:val="24"/>
        </w:rPr>
        <w:lastRenderedPageBreak/>
        <w:t>The radiographic procedure(s) chosen will be predicated upon the basis of maximizing relevant diagnostic yield while minimizing patient exposure to ionizing radiation.  Once the need for a radiographic examination is established, the principle of ALARA (as low as reasonably achievable) is integrated into all radiographic exposure decisions.</w:t>
      </w:r>
    </w:p>
    <w:p w:rsidR="00690307" w:rsidRDefault="00690307" w:rsidP="00690307">
      <w:pPr>
        <w:rPr>
          <w:rFonts w:ascii="Arial" w:hAnsi="Arial" w:cs="Arial"/>
          <w:szCs w:val="24"/>
        </w:rPr>
      </w:pPr>
    </w:p>
    <w:p w:rsidR="00690307" w:rsidRDefault="00690307" w:rsidP="00690307">
      <w:pPr>
        <w:rPr>
          <w:rFonts w:ascii="Arial" w:hAnsi="Arial" w:cs="Arial"/>
          <w:szCs w:val="24"/>
        </w:rPr>
      </w:pP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p>
    <w:p w:rsidR="00690307" w:rsidRPr="007A5A73" w:rsidRDefault="00690307" w:rsidP="00690307">
      <w:pPr>
        <w:rPr>
          <w:rFonts w:ascii="Arial" w:hAnsi="Arial" w:cs="Arial"/>
          <w:szCs w:val="24"/>
          <w:u w:val="single"/>
        </w:rPr>
      </w:pPr>
      <w:r w:rsidRPr="007A5A73">
        <w:rPr>
          <w:rFonts w:ascii="Arial" w:hAnsi="Arial" w:cs="Arial"/>
          <w:szCs w:val="24"/>
          <w:u w:val="single"/>
        </w:rPr>
        <w:t xml:space="preserve">AUTHORIZATION PRIOR TO EXPOSING </w:t>
      </w:r>
      <w:r>
        <w:rPr>
          <w:rFonts w:ascii="Arial" w:hAnsi="Arial" w:cs="Arial"/>
          <w:szCs w:val="24"/>
          <w:u w:val="single"/>
        </w:rPr>
        <w:t>A</w:t>
      </w:r>
      <w:r w:rsidRPr="007A5A73">
        <w:rPr>
          <w:rFonts w:ascii="Arial" w:hAnsi="Arial" w:cs="Arial"/>
          <w:szCs w:val="24"/>
          <w:u w:val="single"/>
        </w:rPr>
        <w:t xml:space="preserve"> PATIENT TO IONIZING RADIATION </w:t>
      </w:r>
    </w:p>
    <w:p w:rsidR="00690307" w:rsidRPr="00C21F03" w:rsidRDefault="00690307" w:rsidP="00690307">
      <w:pPr>
        <w:ind w:left="1110"/>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All radiographic examinations, including retakes and intra-treatment images, shall be authorized by a UIC/COD faculty member by prescription in the patient’s dental electronic health record (EHR). This record will specify the request date of the examination, authorization code of the faculty member and type of exposure(s) requested. The number of total completed exposures, including necessary retakes, shall be recorded. This information is intended to document the patient’s history of exposure to diagnostic ionizing radiation within the College of Dentistry and the types of radiographs used for diagnostic evaluation. This is done in recognition that the effects of ionizing radiation are cumulative. Specific codes are used for non-diagnostic images. </w:t>
      </w:r>
    </w:p>
    <w:p w:rsidR="00690307" w:rsidRPr="00C21F03" w:rsidRDefault="00690307" w:rsidP="00690307">
      <w:pPr>
        <w:rPr>
          <w:rFonts w:ascii="Arial" w:hAnsi="Arial" w:cs="Arial"/>
          <w:szCs w:val="24"/>
        </w:rPr>
      </w:pPr>
    </w:p>
    <w:p w:rsidR="00690307" w:rsidRDefault="00690307" w:rsidP="00690307">
      <w:pPr>
        <w:rPr>
          <w:rFonts w:ascii="Arial" w:hAnsi="Arial" w:cs="Arial"/>
          <w:szCs w:val="24"/>
        </w:rPr>
      </w:pPr>
      <w:r w:rsidRPr="00C21F03">
        <w:rPr>
          <w:rFonts w:ascii="Arial" w:hAnsi="Arial" w:cs="Arial"/>
          <w:szCs w:val="24"/>
        </w:rPr>
        <w:t xml:space="preserve">Radiographic examinations made outside the Central Radiology Clinic (example, the group practice clinics) are to be supervised by a clinical faculty member of the involved practice and must be authorized/recorded as above. The supervising faculty member is responsible for overseeing and assuring that proper radiation protection, college dictates on infection control and the radiographic prescription concept of ALARA are routinely adhered to in his/her clinic. </w:t>
      </w:r>
    </w:p>
    <w:p w:rsidR="00690307" w:rsidRDefault="00690307" w:rsidP="00690307">
      <w:pPr>
        <w:rPr>
          <w:rFonts w:ascii="Arial" w:hAnsi="Arial" w:cs="Arial"/>
          <w:szCs w:val="24"/>
        </w:rPr>
      </w:pPr>
    </w:p>
    <w:p w:rsidR="00690307" w:rsidRDefault="00690307" w:rsidP="00690307">
      <w:pPr>
        <w:rPr>
          <w:rFonts w:ascii="Arial" w:hAnsi="Arial" w:cs="Arial"/>
          <w:szCs w:val="24"/>
        </w:rPr>
      </w:pPr>
    </w:p>
    <w:p w:rsidR="00690307" w:rsidRPr="007A5A73" w:rsidRDefault="00690307" w:rsidP="00690307">
      <w:pPr>
        <w:pStyle w:val="Heading2"/>
        <w:rPr>
          <w:rFonts w:ascii="Arial" w:hAnsi="Arial" w:cs="Arial"/>
          <w:sz w:val="24"/>
          <w:szCs w:val="24"/>
          <w:u w:val="single"/>
        </w:rPr>
      </w:pPr>
      <w:r w:rsidRPr="007A5A73">
        <w:rPr>
          <w:rFonts w:ascii="Arial" w:hAnsi="Arial" w:cs="Arial"/>
          <w:sz w:val="24"/>
          <w:szCs w:val="24"/>
          <w:u w:val="single"/>
        </w:rPr>
        <w:t xml:space="preserve">PRESCRIBING DENTAL IMAGES FOR NEW PATIENTS </w:t>
      </w:r>
    </w:p>
    <w:p w:rsidR="00690307" w:rsidRPr="00C21F03" w:rsidRDefault="00690307" w:rsidP="00690307">
      <w:pPr>
        <w:pStyle w:val="NormalWeb"/>
        <w:rPr>
          <w:sz w:val="24"/>
          <w:szCs w:val="24"/>
        </w:rPr>
      </w:pPr>
    </w:p>
    <w:p w:rsidR="00690307" w:rsidRPr="00C21F03" w:rsidRDefault="00690307" w:rsidP="00690307">
      <w:pPr>
        <w:pStyle w:val="NormalWeb"/>
        <w:rPr>
          <w:sz w:val="24"/>
          <w:szCs w:val="24"/>
        </w:rPr>
      </w:pPr>
      <w:r w:rsidRPr="00C21F03">
        <w:rPr>
          <w:sz w:val="24"/>
          <w:szCs w:val="24"/>
        </w:rPr>
        <w:t>New patients to the College of Dentistry will be asked if recent radiographs are available during their screening visit. If recent images, films or acceptable duplicates are not available, then an appropriate radiographic examination will be ordered by a faculty member. If, at the screening examination, the evaluating clinician’s professional judgment is that the person presenting to the college is likely to become a member COD patient population, the clinician may prescribe a panoramic image which will serve as a diagnostic adjunct at the COE appointment and assist in facilitating patient care in a timely manner. Specific image prescription guidelines are available at:</w:t>
      </w:r>
    </w:p>
    <w:p w:rsidR="00690307" w:rsidRPr="00C21F03" w:rsidRDefault="00690307" w:rsidP="00690307">
      <w:pPr>
        <w:pStyle w:val="NormalWeb"/>
        <w:rPr>
          <w:sz w:val="24"/>
          <w:szCs w:val="24"/>
        </w:rPr>
      </w:pPr>
      <w:r w:rsidRPr="00C21F03">
        <w:rPr>
          <w:sz w:val="24"/>
          <w:szCs w:val="24"/>
        </w:rPr>
        <w:t xml:space="preserve">Dental Radiographic Examinations: Recommendations for Patient Selection and Limiting Radiation Exposure" </w:t>
      </w:r>
    </w:p>
    <w:p w:rsidR="00690307" w:rsidRPr="00C21F03" w:rsidRDefault="00690307" w:rsidP="00690307">
      <w:pPr>
        <w:rPr>
          <w:rFonts w:ascii="Arial" w:hAnsi="Arial" w:cs="Arial"/>
          <w:szCs w:val="24"/>
        </w:rPr>
      </w:pPr>
    </w:p>
    <w:p w:rsidR="00690307" w:rsidRDefault="00690307" w:rsidP="00690307">
      <w:pPr>
        <w:rPr>
          <w:rFonts w:ascii="Arial" w:hAnsi="Arial" w:cs="Arial"/>
          <w:szCs w:val="24"/>
        </w:rPr>
      </w:pPr>
    </w:p>
    <w:p w:rsidR="00690307" w:rsidRPr="007A5A73" w:rsidRDefault="00690307" w:rsidP="00690307">
      <w:pPr>
        <w:pStyle w:val="Heading2"/>
        <w:rPr>
          <w:rFonts w:ascii="Arial" w:hAnsi="Arial" w:cs="Arial"/>
          <w:sz w:val="24"/>
          <w:szCs w:val="24"/>
          <w:u w:val="single"/>
        </w:rPr>
      </w:pPr>
      <w:r w:rsidRPr="007A5A73">
        <w:rPr>
          <w:rFonts w:ascii="Arial" w:hAnsi="Arial" w:cs="Arial"/>
          <w:sz w:val="24"/>
          <w:szCs w:val="24"/>
          <w:u w:val="single"/>
        </w:rPr>
        <w:t xml:space="preserve">FREQUENCY OF EXPOSING PATIENTS TO IONIZING RADIATION </w:t>
      </w:r>
    </w:p>
    <w:p w:rsidR="00690307" w:rsidRPr="00C21F03" w:rsidRDefault="00690307" w:rsidP="00690307">
      <w:pPr>
        <w:pStyle w:val="Footer"/>
        <w:tabs>
          <w:tab w:val="clear" w:pos="4320"/>
          <w:tab w:val="clear" w:pos="8640"/>
        </w:tabs>
        <w:rPr>
          <w:rFonts w:ascii="Arial" w:hAnsi="Arial" w:cs="Arial"/>
          <w:szCs w:val="24"/>
        </w:rPr>
      </w:pPr>
    </w:p>
    <w:p w:rsidR="00690307" w:rsidRPr="00C21F03" w:rsidRDefault="00690307" w:rsidP="00690307">
      <w:pPr>
        <w:pStyle w:val="NormalWeb"/>
        <w:rPr>
          <w:sz w:val="24"/>
          <w:szCs w:val="24"/>
        </w:rPr>
      </w:pPr>
      <w:r w:rsidRPr="00C21F03">
        <w:rPr>
          <w:sz w:val="24"/>
          <w:szCs w:val="24"/>
        </w:rPr>
        <w:t>Professional judgment and the needs of the patient for optimal diagnosis and treatment will determine the frequency of radiographic examination and not solely the period of time elapsed since the last examination (see exception below). In each case, consistent with the guidelines stated and cited in this document and subject to the legal doctrine of informed consent, the ultimate decision to prescribe a radiographic examination rests with the supervising clinician.</w:t>
      </w:r>
    </w:p>
    <w:p w:rsidR="00690307" w:rsidRDefault="00690307" w:rsidP="00690307">
      <w:pPr>
        <w:pStyle w:val="NormalWeb"/>
        <w:rPr>
          <w:sz w:val="24"/>
          <w:szCs w:val="24"/>
        </w:rPr>
      </w:pPr>
    </w:p>
    <w:p w:rsidR="00690307" w:rsidRPr="00C21F03" w:rsidRDefault="00690307" w:rsidP="00690307">
      <w:pPr>
        <w:pStyle w:val="NormalWeb"/>
        <w:rPr>
          <w:sz w:val="24"/>
          <w:szCs w:val="24"/>
        </w:rPr>
      </w:pPr>
    </w:p>
    <w:p w:rsidR="00690307" w:rsidRPr="00C21F03" w:rsidRDefault="00690307" w:rsidP="00690307">
      <w:pPr>
        <w:pStyle w:val="NormalWeb"/>
        <w:rPr>
          <w:sz w:val="24"/>
          <w:szCs w:val="24"/>
        </w:rPr>
      </w:pPr>
      <w:r w:rsidRPr="00C21F03">
        <w:rPr>
          <w:sz w:val="24"/>
          <w:szCs w:val="24"/>
        </w:rPr>
        <w:t xml:space="preserve">For category-based rationale/guidelines concerning the frequency of exposure as well as the type of imaging examination to prescribe, consult: 2012 ADA / FDA recommendations for the prescription of dental radiographic examination: "Dental Radiographic Examinations: Recommendations for Patient Selection and Limiting Radiation Exposure" </w:t>
      </w:r>
    </w:p>
    <w:p w:rsidR="00690307" w:rsidRPr="00C21F03" w:rsidRDefault="00690307" w:rsidP="00690307">
      <w:pPr>
        <w:pStyle w:val="NormalWeb"/>
        <w:rPr>
          <w:sz w:val="24"/>
          <w:szCs w:val="24"/>
        </w:rPr>
      </w:pPr>
    </w:p>
    <w:p w:rsidR="00690307" w:rsidRPr="00C21F03" w:rsidRDefault="00690307" w:rsidP="00690307">
      <w:pPr>
        <w:pStyle w:val="NormalWeb"/>
        <w:rPr>
          <w:sz w:val="24"/>
          <w:szCs w:val="24"/>
        </w:rPr>
      </w:pPr>
      <w:r w:rsidRPr="00C21F03">
        <w:rPr>
          <w:sz w:val="24"/>
          <w:szCs w:val="24"/>
        </w:rPr>
        <w:t xml:space="preserve">This document endorses the following time-related frequency of exposure: </w:t>
      </w:r>
    </w:p>
    <w:p w:rsidR="00690307" w:rsidRPr="00C21F03" w:rsidRDefault="00690307" w:rsidP="00690307">
      <w:pPr>
        <w:pStyle w:val="NormalWeb"/>
        <w:rPr>
          <w:sz w:val="24"/>
          <w:szCs w:val="24"/>
        </w:rPr>
      </w:pPr>
    </w:p>
    <w:p w:rsidR="00690307" w:rsidRDefault="00690307" w:rsidP="00690307">
      <w:pPr>
        <w:ind w:right="171"/>
        <w:rPr>
          <w:rFonts w:ascii="Arial" w:eastAsia="Arial" w:hAnsi="Arial" w:cs="Arial"/>
          <w:i/>
          <w:szCs w:val="24"/>
        </w:rPr>
      </w:pPr>
      <w:r w:rsidRPr="00C21F03">
        <w:rPr>
          <w:rFonts w:ascii="Arial" w:eastAsia="Arial" w:hAnsi="Arial" w:cs="Arial"/>
          <w:i/>
          <w:szCs w:val="24"/>
        </w:rPr>
        <w:t>In</w:t>
      </w:r>
      <w:r w:rsidRPr="00C21F03">
        <w:rPr>
          <w:rFonts w:ascii="Arial" w:eastAsia="Arial" w:hAnsi="Arial" w:cs="Arial"/>
          <w:i/>
          <w:spacing w:val="1"/>
          <w:szCs w:val="24"/>
        </w:rPr>
        <w:t xml:space="preserve"> t</w:t>
      </w:r>
      <w:r w:rsidRPr="00C21F03">
        <w:rPr>
          <w:rFonts w:ascii="Arial" w:eastAsia="Arial" w:hAnsi="Arial" w:cs="Arial"/>
          <w:i/>
          <w:spacing w:val="-1"/>
          <w:szCs w:val="24"/>
        </w:rPr>
        <w:t>h</w:t>
      </w:r>
      <w:r w:rsidRPr="00C21F03">
        <w:rPr>
          <w:rFonts w:ascii="Arial" w:eastAsia="Arial" w:hAnsi="Arial" w:cs="Arial"/>
          <w:i/>
          <w:szCs w:val="24"/>
        </w:rPr>
        <w:t>e</w:t>
      </w:r>
      <w:r w:rsidRPr="00C21F03">
        <w:rPr>
          <w:rFonts w:ascii="Arial" w:eastAsia="Arial" w:hAnsi="Arial" w:cs="Arial"/>
          <w:i/>
          <w:spacing w:val="1"/>
          <w:szCs w:val="24"/>
        </w:rPr>
        <w:t xml:space="preserve"> p</w:t>
      </w:r>
      <w:r w:rsidRPr="00C21F03">
        <w:rPr>
          <w:rFonts w:ascii="Arial" w:eastAsia="Arial" w:hAnsi="Arial" w:cs="Arial"/>
          <w:i/>
          <w:szCs w:val="24"/>
        </w:rPr>
        <w:t>ra</w:t>
      </w:r>
      <w:r w:rsidRPr="00C21F03">
        <w:rPr>
          <w:rFonts w:ascii="Arial" w:eastAsia="Arial" w:hAnsi="Arial" w:cs="Arial"/>
          <w:i/>
          <w:spacing w:val="-2"/>
          <w:szCs w:val="24"/>
        </w:rPr>
        <w:t>c</w:t>
      </w:r>
      <w:r w:rsidRPr="00C21F03">
        <w:rPr>
          <w:rFonts w:ascii="Arial" w:eastAsia="Arial" w:hAnsi="Arial" w:cs="Arial"/>
          <w:i/>
          <w:szCs w:val="24"/>
        </w:rPr>
        <w:t>tice</w:t>
      </w:r>
      <w:r w:rsidRPr="00C21F03">
        <w:rPr>
          <w:rFonts w:ascii="Arial" w:eastAsia="Arial" w:hAnsi="Arial" w:cs="Arial"/>
          <w:i/>
          <w:spacing w:val="1"/>
          <w:szCs w:val="24"/>
        </w:rPr>
        <w:t xml:space="preserve"> </w:t>
      </w:r>
      <w:r w:rsidRPr="00C21F03">
        <w:rPr>
          <w:rFonts w:ascii="Arial" w:eastAsia="Arial" w:hAnsi="Arial" w:cs="Arial"/>
          <w:i/>
          <w:spacing w:val="-1"/>
          <w:szCs w:val="24"/>
        </w:rPr>
        <w:t>o</w:t>
      </w:r>
      <w:r w:rsidRPr="00C21F03">
        <w:rPr>
          <w:rFonts w:ascii="Arial" w:eastAsia="Arial" w:hAnsi="Arial" w:cs="Arial"/>
          <w:i/>
          <w:szCs w:val="24"/>
        </w:rPr>
        <w:t>f</w:t>
      </w:r>
      <w:r w:rsidRPr="00C21F03">
        <w:rPr>
          <w:rFonts w:ascii="Arial" w:eastAsia="Arial" w:hAnsi="Arial" w:cs="Arial"/>
          <w:i/>
          <w:spacing w:val="1"/>
          <w:szCs w:val="24"/>
        </w:rPr>
        <w:t xml:space="preserve"> </w:t>
      </w:r>
      <w:r w:rsidRPr="00C21F03">
        <w:rPr>
          <w:rFonts w:ascii="Arial" w:eastAsia="Arial" w:hAnsi="Arial" w:cs="Arial"/>
          <w:i/>
          <w:spacing w:val="-1"/>
          <w:szCs w:val="24"/>
        </w:rPr>
        <w:t>d</w:t>
      </w:r>
      <w:r w:rsidRPr="00C21F03">
        <w:rPr>
          <w:rFonts w:ascii="Arial" w:eastAsia="Arial" w:hAnsi="Arial" w:cs="Arial"/>
          <w:i/>
          <w:spacing w:val="1"/>
          <w:szCs w:val="24"/>
        </w:rPr>
        <w:t>en</w:t>
      </w:r>
      <w:r w:rsidRPr="00C21F03">
        <w:rPr>
          <w:rFonts w:ascii="Arial" w:eastAsia="Arial" w:hAnsi="Arial" w:cs="Arial"/>
          <w:i/>
          <w:szCs w:val="24"/>
        </w:rPr>
        <w:t>t</w:t>
      </w:r>
      <w:r w:rsidRPr="00C21F03">
        <w:rPr>
          <w:rFonts w:ascii="Arial" w:eastAsia="Arial" w:hAnsi="Arial" w:cs="Arial"/>
          <w:i/>
          <w:spacing w:val="-2"/>
          <w:szCs w:val="24"/>
        </w:rPr>
        <w:t>i</w:t>
      </w:r>
      <w:r w:rsidRPr="00C21F03">
        <w:rPr>
          <w:rFonts w:ascii="Arial" w:eastAsia="Arial" w:hAnsi="Arial" w:cs="Arial"/>
          <w:i/>
          <w:szCs w:val="24"/>
        </w:rPr>
        <w:t>str</w:t>
      </w:r>
      <w:r w:rsidRPr="00C21F03">
        <w:rPr>
          <w:rFonts w:ascii="Arial" w:eastAsia="Arial" w:hAnsi="Arial" w:cs="Arial"/>
          <w:i/>
          <w:spacing w:val="-3"/>
          <w:szCs w:val="24"/>
        </w:rPr>
        <w:t>y</w:t>
      </w:r>
      <w:r w:rsidRPr="00C21F03">
        <w:rPr>
          <w:rFonts w:ascii="Arial" w:eastAsia="Arial" w:hAnsi="Arial" w:cs="Arial"/>
          <w:i/>
          <w:szCs w:val="24"/>
        </w:rPr>
        <w:t>,</w:t>
      </w:r>
      <w:r w:rsidRPr="00C21F03">
        <w:rPr>
          <w:rFonts w:ascii="Arial" w:eastAsia="Arial" w:hAnsi="Arial" w:cs="Arial"/>
          <w:i/>
          <w:spacing w:val="1"/>
          <w:szCs w:val="24"/>
        </w:rPr>
        <w:t xml:space="preserve"> pa</w:t>
      </w:r>
      <w:r w:rsidRPr="00C21F03">
        <w:rPr>
          <w:rFonts w:ascii="Arial" w:eastAsia="Arial" w:hAnsi="Arial" w:cs="Arial"/>
          <w:i/>
          <w:szCs w:val="24"/>
        </w:rPr>
        <w:t>ti</w:t>
      </w:r>
      <w:r w:rsidRPr="00C21F03">
        <w:rPr>
          <w:rFonts w:ascii="Arial" w:eastAsia="Arial" w:hAnsi="Arial" w:cs="Arial"/>
          <w:i/>
          <w:spacing w:val="1"/>
          <w:szCs w:val="24"/>
        </w:rPr>
        <w:t>en</w:t>
      </w:r>
      <w:r w:rsidRPr="00C21F03">
        <w:rPr>
          <w:rFonts w:ascii="Arial" w:eastAsia="Arial" w:hAnsi="Arial" w:cs="Arial"/>
          <w:i/>
          <w:szCs w:val="24"/>
        </w:rPr>
        <w:t>ts</w:t>
      </w:r>
      <w:r w:rsidRPr="00C21F03">
        <w:rPr>
          <w:rFonts w:ascii="Arial" w:eastAsia="Arial" w:hAnsi="Arial" w:cs="Arial"/>
          <w:i/>
          <w:spacing w:val="-1"/>
          <w:szCs w:val="24"/>
        </w:rPr>
        <w:t xml:space="preserve"> o</w:t>
      </w:r>
      <w:r w:rsidRPr="00C21F03">
        <w:rPr>
          <w:rFonts w:ascii="Arial" w:eastAsia="Arial" w:hAnsi="Arial" w:cs="Arial"/>
          <w:i/>
          <w:spacing w:val="3"/>
          <w:szCs w:val="24"/>
        </w:rPr>
        <w:t>f</w:t>
      </w:r>
      <w:r w:rsidRPr="00C21F03">
        <w:rPr>
          <w:rFonts w:ascii="Arial" w:eastAsia="Arial" w:hAnsi="Arial" w:cs="Arial"/>
          <w:i/>
          <w:szCs w:val="24"/>
        </w:rPr>
        <w:t>t</w:t>
      </w:r>
      <w:r w:rsidRPr="00C21F03">
        <w:rPr>
          <w:rFonts w:ascii="Arial" w:eastAsia="Arial" w:hAnsi="Arial" w:cs="Arial"/>
          <w:i/>
          <w:spacing w:val="-1"/>
          <w:szCs w:val="24"/>
        </w:rPr>
        <w:t>e</w:t>
      </w:r>
      <w:r w:rsidRPr="00C21F03">
        <w:rPr>
          <w:rFonts w:ascii="Arial" w:eastAsia="Arial" w:hAnsi="Arial" w:cs="Arial"/>
          <w:i/>
          <w:szCs w:val="24"/>
        </w:rPr>
        <w:t>n</w:t>
      </w:r>
      <w:r w:rsidRPr="00C21F03">
        <w:rPr>
          <w:rFonts w:ascii="Arial" w:eastAsia="Arial" w:hAnsi="Arial" w:cs="Arial"/>
          <w:i/>
          <w:spacing w:val="1"/>
          <w:szCs w:val="24"/>
        </w:rPr>
        <w:t xml:space="preserve"> </w:t>
      </w:r>
      <w:r w:rsidRPr="00C21F03">
        <w:rPr>
          <w:rFonts w:ascii="Arial" w:eastAsia="Arial" w:hAnsi="Arial" w:cs="Arial"/>
          <w:i/>
          <w:szCs w:val="24"/>
        </w:rPr>
        <w:t>s</w:t>
      </w:r>
      <w:r w:rsidRPr="00C21F03">
        <w:rPr>
          <w:rFonts w:ascii="Arial" w:eastAsia="Arial" w:hAnsi="Arial" w:cs="Arial"/>
          <w:i/>
          <w:spacing w:val="-1"/>
          <w:szCs w:val="24"/>
        </w:rPr>
        <w:t>ee</w:t>
      </w:r>
      <w:r w:rsidRPr="00C21F03">
        <w:rPr>
          <w:rFonts w:ascii="Arial" w:eastAsia="Arial" w:hAnsi="Arial" w:cs="Arial"/>
          <w:i/>
          <w:szCs w:val="24"/>
        </w:rPr>
        <w:t xml:space="preserve">k care </w:t>
      </w:r>
      <w:r w:rsidRPr="00C21F03">
        <w:rPr>
          <w:rFonts w:ascii="Arial" w:eastAsia="Arial" w:hAnsi="Arial" w:cs="Arial"/>
          <w:i/>
          <w:spacing w:val="-1"/>
          <w:szCs w:val="24"/>
        </w:rPr>
        <w:t>o</w:t>
      </w:r>
      <w:r w:rsidRPr="00C21F03">
        <w:rPr>
          <w:rFonts w:ascii="Arial" w:eastAsia="Arial" w:hAnsi="Arial" w:cs="Arial"/>
          <w:i/>
          <w:szCs w:val="24"/>
        </w:rPr>
        <w:t>n</w:t>
      </w:r>
      <w:r w:rsidRPr="00C21F03">
        <w:rPr>
          <w:rFonts w:ascii="Arial" w:eastAsia="Arial" w:hAnsi="Arial" w:cs="Arial"/>
          <w:i/>
          <w:spacing w:val="1"/>
          <w:szCs w:val="24"/>
        </w:rPr>
        <w:t xml:space="preserve"> </w:t>
      </w:r>
      <w:r w:rsidRPr="00C21F03">
        <w:rPr>
          <w:rFonts w:ascii="Arial" w:eastAsia="Arial" w:hAnsi="Arial" w:cs="Arial"/>
          <w:i/>
          <w:szCs w:val="24"/>
        </w:rPr>
        <w:t>a</w:t>
      </w:r>
      <w:r w:rsidRPr="00C21F03">
        <w:rPr>
          <w:rFonts w:ascii="Arial" w:eastAsia="Arial" w:hAnsi="Arial" w:cs="Arial"/>
          <w:i/>
          <w:spacing w:val="1"/>
          <w:szCs w:val="24"/>
        </w:rPr>
        <w:t xml:space="preserve"> </w:t>
      </w:r>
      <w:r w:rsidRPr="00C21F03">
        <w:rPr>
          <w:rFonts w:ascii="Arial" w:eastAsia="Arial" w:hAnsi="Arial" w:cs="Arial"/>
          <w:i/>
          <w:spacing w:val="-3"/>
          <w:szCs w:val="24"/>
        </w:rPr>
        <w:t>r</w:t>
      </w:r>
      <w:r w:rsidRPr="00C21F03">
        <w:rPr>
          <w:rFonts w:ascii="Arial" w:eastAsia="Arial" w:hAnsi="Arial" w:cs="Arial"/>
          <w:i/>
          <w:spacing w:val="1"/>
          <w:szCs w:val="24"/>
        </w:rPr>
        <w:t>ou</w:t>
      </w:r>
      <w:r w:rsidRPr="00C21F03">
        <w:rPr>
          <w:rFonts w:ascii="Arial" w:eastAsia="Arial" w:hAnsi="Arial" w:cs="Arial"/>
          <w:i/>
          <w:szCs w:val="24"/>
        </w:rPr>
        <w:t>t</w:t>
      </w:r>
      <w:r w:rsidRPr="00C21F03">
        <w:rPr>
          <w:rFonts w:ascii="Arial" w:eastAsia="Arial" w:hAnsi="Arial" w:cs="Arial"/>
          <w:i/>
          <w:spacing w:val="6"/>
          <w:szCs w:val="24"/>
        </w:rPr>
        <w:t>i</w:t>
      </w:r>
      <w:r w:rsidRPr="00C21F03">
        <w:rPr>
          <w:rFonts w:ascii="Arial" w:eastAsia="Arial" w:hAnsi="Arial" w:cs="Arial"/>
          <w:i/>
          <w:spacing w:val="-1"/>
          <w:szCs w:val="24"/>
        </w:rPr>
        <w:t>n</w:t>
      </w:r>
      <w:r w:rsidRPr="00C21F03">
        <w:rPr>
          <w:rFonts w:ascii="Arial" w:eastAsia="Arial" w:hAnsi="Arial" w:cs="Arial"/>
          <w:i/>
          <w:szCs w:val="24"/>
        </w:rPr>
        <w:t>e</w:t>
      </w:r>
      <w:r w:rsidRPr="00C21F03">
        <w:rPr>
          <w:rFonts w:ascii="Arial" w:eastAsia="Arial" w:hAnsi="Arial" w:cs="Arial"/>
          <w:i/>
          <w:spacing w:val="1"/>
          <w:szCs w:val="24"/>
        </w:rPr>
        <w:t xml:space="preserve"> </w:t>
      </w:r>
      <w:r w:rsidRPr="00C21F03">
        <w:rPr>
          <w:rFonts w:ascii="Arial" w:eastAsia="Arial" w:hAnsi="Arial" w:cs="Arial"/>
          <w:i/>
          <w:spacing w:val="-1"/>
          <w:szCs w:val="24"/>
        </w:rPr>
        <w:t>b</w:t>
      </w:r>
      <w:r w:rsidRPr="00C21F03">
        <w:rPr>
          <w:rFonts w:ascii="Arial" w:eastAsia="Arial" w:hAnsi="Arial" w:cs="Arial"/>
          <w:i/>
          <w:spacing w:val="1"/>
          <w:szCs w:val="24"/>
        </w:rPr>
        <w:t>a</w:t>
      </w:r>
      <w:r w:rsidRPr="00C21F03">
        <w:rPr>
          <w:rFonts w:ascii="Arial" w:eastAsia="Arial" w:hAnsi="Arial" w:cs="Arial"/>
          <w:i/>
          <w:spacing w:val="-2"/>
          <w:szCs w:val="24"/>
        </w:rPr>
        <w:t>s</w:t>
      </w:r>
      <w:r w:rsidRPr="00C21F03">
        <w:rPr>
          <w:rFonts w:ascii="Arial" w:eastAsia="Arial" w:hAnsi="Arial" w:cs="Arial"/>
          <w:i/>
          <w:szCs w:val="24"/>
        </w:rPr>
        <w:t>is in</w:t>
      </w:r>
      <w:r w:rsidRPr="00C21F03">
        <w:rPr>
          <w:rFonts w:ascii="Arial" w:eastAsia="Arial" w:hAnsi="Arial" w:cs="Arial"/>
          <w:i/>
          <w:spacing w:val="1"/>
          <w:szCs w:val="24"/>
        </w:rPr>
        <w:t xml:space="preserve"> pa</w:t>
      </w:r>
      <w:r w:rsidRPr="00C21F03">
        <w:rPr>
          <w:rFonts w:ascii="Arial" w:eastAsia="Arial" w:hAnsi="Arial" w:cs="Arial"/>
          <w:i/>
          <w:szCs w:val="24"/>
        </w:rPr>
        <w:t>rt</w:t>
      </w:r>
      <w:r w:rsidRPr="00C21F03">
        <w:rPr>
          <w:rFonts w:ascii="Arial" w:eastAsia="Arial" w:hAnsi="Arial" w:cs="Arial"/>
          <w:i/>
          <w:spacing w:val="-2"/>
          <w:szCs w:val="24"/>
        </w:rPr>
        <w:t xml:space="preserve"> </w:t>
      </w:r>
      <w:r w:rsidRPr="00C21F03">
        <w:rPr>
          <w:rFonts w:ascii="Arial" w:eastAsia="Arial" w:hAnsi="Arial" w:cs="Arial"/>
          <w:i/>
          <w:spacing w:val="1"/>
          <w:szCs w:val="24"/>
        </w:rPr>
        <w:t>be</w:t>
      </w:r>
      <w:r w:rsidRPr="00C21F03">
        <w:rPr>
          <w:rFonts w:ascii="Arial" w:eastAsia="Arial" w:hAnsi="Arial" w:cs="Arial"/>
          <w:i/>
          <w:szCs w:val="24"/>
        </w:rPr>
        <w:t>c</w:t>
      </w:r>
      <w:r w:rsidRPr="00C21F03">
        <w:rPr>
          <w:rFonts w:ascii="Arial" w:eastAsia="Arial" w:hAnsi="Arial" w:cs="Arial"/>
          <w:i/>
          <w:spacing w:val="-1"/>
          <w:szCs w:val="24"/>
        </w:rPr>
        <w:t>a</w:t>
      </w:r>
      <w:r w:rsidRPr="00C21F03">
        <w:rPr>
          <w:rFonts w:ascii="Arial" w:eastAsia="Arial" w:hAnsi="Arial" w:cs="Arial"/>
          <w:i/>
          <w:spacing w:val="1"/>
          <w:szCs w:val="24"/>
        </w:rPr>
        <w:t>u</w:t>
      </w:r>
      <w:r w:rsidRPr="00C21F03">
        <w:rPr>
          <w:rFonts w:ascii="Arial" w:eastAsia="Arial" w:hAnsi="Arial" w:cs="Arial"/>
          <w:i/>
          <w:szCs w:val="24"/>
        </w:rPr>
        <w:t xml:space="preserve">se </w:t>
      </w:r>
      <w:r w:rsidRPr="00C21F03">
        <w:rPr>
          <w:rFonts w:ascii="Arial" w:eastAsia="Arial" w:hAnsi="Arial" w:cs="Arial"/>
          <w:i/>
          <w:spacing w:val="1"/>
          <w:szCs w:val="24"/>
        </w:rPr>
        <w:t>o</w:t>
      </w:r>
      <w:r w:rsidRPr="00C21F03">
        <w:rPr>
          <w:rFonts w:ascii="Arial" w:eastAsia="Arial" w:hAnsi="Arial" w:cs="Arial"/>
          <w:i/>
          <w:szCs w:val="24"/>
        </w:rPr>
        <w:t xml:space="preserve">ral </w:t>
      </w:r>
      <w:r w:rsidRPr="00C21F03">
        <w:rPr>
          <w:rFonts w:ascii="Arial" w:eastAsia="Arial" w:hAnsi="Arial" w:cs="Arial"/>
          <w:i/>
          <w:spacing w:val="1"/>
          <w:szCs w:val="24"/>
        </w:rPr>
        <w:t>d</w:t>
      </w:r>
      <w:r w:rsidRPr="00C21F03">
        <w:rPr>
          <w:rFonts w:ascii="Arial" w:eastAsia="Arial" w:hAnsi="Arial" w:cs="Arial"/>
          <w:i/>
          <w:szCs w:val="24"/>
        </w:rPr>
        <w:t>ise</w:t>
      </w:r>
      <w:r w:rsidRPr="00C21F03">
        <w:rPr>
          <w:rFonts w:ascii="Arial" w:eastAsia="Arial" w:hAnsi="Arial" w:cs="Arial"/>
          <w:i/>
          <w:spacing w:val="1"/>
          <w:szCs w:val="24"/>
        </w:rPr>
        <w:t>a</w:t>
      </w:r>
      <w:r w:rsidRPr="00C21F03">
        <w:rPr>
          <w:rFonts w:ascii="Arial" w:eastAsia="Arial" w:hAnsi="Arial" w:cs="Arial"/>
          <w:i/>
          <w:spacing w:val="-2"/>
          <w:szCs w:val="24"/>
        </w:rPr>
        <w:t>s</w:t>
      </w:r>
      <w:r w:rsidRPr="00C21F03">
        <w:rPr>
          <w:rFonts w:ascii="Arial" w:eastAsia="Arial" w:hAnsi="Arial" w:cs="Arial"/>
          <w:i/>
          <w:szCs w:val="24"/>
        </w:rPr>
        <w:t>e</w:t>
      </w:r>
      <w:r w:rsidRPr="00C21F03">
        <w:rPr>
          <w:rFonts w:ascii="Arial" w:eastAsia="Arial" w:hAnsi="Arial" w:cs="Arial"/>
          <w:i/>
          <w:spacing w:val="-1"/>
          <w:szCs w:val="24"/>
        </w:rPr>
        <w:t xml:space="preserve"> </w:t>
      </w:r>
      <w:r w:rsidRPr="00C21F03">
        <w:rPr>
          <w:rFonts w:ascii="Arial" w:eastAsia="Arial" w:hAnsi="Arial" w:cs="Arial"/>
          <w:i/>
          <w:spacing w:val="1"/>
          <w:szCs w:val="24"/>
        </w:rPr>
        <w:t>ma</w:t>
      </w:r>
      <w:r w:rsidRPr="00C21F03">
        <w:rPr>
          <w:rFonts w:ascii="Arial" w:eastAsia="Arial" w:hAnsi="Arial" w:cs="Arial"/>
          <w:i/>
          <w:szCs w:val="24"/>
        </w:rPr>
        <w:t>y</w:t>
      </w:r>
      <w:r w:rsidRPr="00C21F03">
        <w:rPr>
          <w:rFonts w:ascii="Arial" w:eastAsia="Arial" w:hAnsi="Arial" w:cs="Arial"/>
          <w:i/>
          <w:spacing w:val="-2"/>
          <w:szCs w:val="24"/>
        </w:rPr>
        <w:t xml:space="preserve"> </w:t>
      </w:r>
      <w:r w:rsidRPr="00C21F03">
        <w:rPr>
          <w:rFonts w:ascii="Arial" w:eastAsia="Arial" w:hAnsi="Arial" w:cs="Arial"/>
          <w:i/>
          <w:spacing w:val="1"/>
          <w:szCs w:val="24"/>
        </w:rPr>
        <w:t>de</w:t>
      </w:r>
      <w:r w:rsidRPr="00C21F03">
        <w:rPr>
          <w:rFonts w:ascii="Arial" w:eastAsia="Arial" w:hAnsi="Arial" w:cs="Arial"/>
          <w:i/>
          <w:spacing w:val="-2"/>
          <w:szCs w:val="24"/>
        </w:rPr>
        <w:t>v</w:t>
      </w:r>
      <w:r w:rsidRPr="00C21F03">
        <w:rPr>
          <w:rFonts w:ascii="Arial" w:eastAsia="Arial" w:hAnsi="Arial" w:cs="Arial"/>
          <w:i/>
          <w:spacing w:val="1"/>
          <w:szCs w:val="24"/>
        </w:rPr>
        <w:t>e</w:t>
      </w:r>
      <w:r w:rsidRPr="00C21F03">
        <w:rPr>
          <w:rFonts w:ascii="Arial" w:eastAsia="Arial" w:hAnsi="Arial" w:cs="Arial"/>
          <w:i/>
          <w:szCs w:val="24"/>
        </w:rPr>
        <w:t>lop</w:t>
      </w:r>
      <w:r w:rsidRPr="00C21F03">
        <w:rPr>
          <w:rFonts w:ascii="Arial" w:eastAsia="Arial" w:hAnsi="Arial" w:cs="Arial"/>
          <w:i/>
          <w:spacing w:val="1"/>
          <w:szCs w:val="24"/>
        </w:rPr>
        <w:t xml:space="preserve"> </w:t>
      </w:r>
      <w:r w:rsidRPr="00C21F03">
        <w:rPr>
          <w:rFonts w:ascii="Arial" w:eastAsia="Arial" w:hAnsi="Arial" w:cs="Arial"/>
          <w:i/>
          <w:szCs w:val="24"/>
        </w:rPr>
        <w:t>in</w:t>
      </w:r>
      <w:r w:rsidRPr="00C21F03">
        <w:rPr>
          <w:rFonts w:ascii="Arial" w:eastAsia="Arial" w:hAnsi="Arial" w:cs="Arial"/>
          <w:i/>
          <w:spacing w:val="-1"/>
          <w:szCs w:val="24"/>
        </w:rPr>
        <w:t xml:space="preserve"> </w:t>
      </w:r>
      <w:r w:rsidRPr="00C21F03">
        <w:rPr>
          <w:rFonts w:ascii="Arial" w:eastAsia="Arial" w:hAnsi="Arial" w:cs="Arial"/>
          <w:i/>
          <w:szCs w:val="24"/>
        </w:rPr>
        <w:t>t</w:t>
      </w:r>
      <w:r w:rsidRPr="00C21F03">
        <w:rPr>
          <w:rFonts w:ascii="Arial" w:eastAsia="Arial" w:hAnsi="Arial" w:cs="Arial"/>
          <w:i/>
          <w:spacing w:val="1"/>
          <w:szCs w:val="24"/>
        </w:rPr>
        <w:t>h</w:t>
      </w:r>
      <w:r w:rsidRPr="00C21F03">
        <w:rPr>
          <w:rFonts w:ascii="Arial" w:eastAsia="Arial" w:hAnsi="Arial" w:cs="Arial"/>
          <w:i/>
          <w:szCs w:val="24"/>
        </w:rPr>
        <w:t>e</w:t>
      </w:r>
      <w:r w:rsidRPr="00C21F03">
        <w:rPr>
          <w:rFonts w:ascii="Arial" w:eastAsia="Arial" w:hAnsi="Arial" w:cs="Arial"/>
          <w:i/>
          <w:spacing w:val="-1"/>
          <w:szCs w:val="24"/>
        </w:rPr>
        <w:t xml:space="preserve"> </w:t>
      </w:r>
      <w:r w:rsidRPr="00C21F03">
        <w:rPr>
          <w:rFonts w:ascii="Arial" w:eastAsia="Arial" w:hAnsi="Arial" w:cs="Arial"/>
          <w:i/>
          <w:spacing w:val="1"/>
          <w:szCs w:val="24"/>
        </w:rPr>
        <w:t>ab</w:t>
      </w:r>
      <w:r w:rsidRPr="00C21F03">
        <w:rPr>
          <w:rFonts w:ascii="Arial" w:eastAsia="Arial" w:hAnsi="Arial" w:cs="Arial"/>
          <w:i/>
          <w:spacing w:val="-2"/>
          <w:szCs w:val="24"/>
        </w:rPr>
        <w:t>s</w:t>
      </w:r>
      <w:r w:rsidRPr="00C21F03">
        <w:rPr>
          <w:rFonts w:ascii="Arial" w:eastAsia="Arial" w:hAnsi="Arial" w:cs="Arial"/>
          <w:i/>
          <w:spacing w:val="1"/>
          <w:szCs w:val="24"/>
        </w:rPr>
        <w:t>en</w:t>
      </w:r>
      <w:r w:rsidRPr="00C21F03">
        <w:rPr>
          <w:rFonts w:ascii="Arial" w:eastAsia="Arial" w:hAnsi="Arial" w:cs="Arial"/>
          <w:i/>
          <w:szCs w:val="24"/>
        </w:rPr>
        <w:t>ce</w:t>
      </w:r>
      <w:r w:rsidRPr="00C21F03">
        <w:rPr>
          <w:rFonts w:ascii="Arial" w:eastAsia="Arial" w:hAnsi="Arial" w:cs="Arial"/>
          <w:i/>
          <w:spacing w:val="-1"/>
          <w:szCs w:val="24"/>
        </w:rPr>
        <w:t xml:space="preserve"> o</w:t>
      </w:r>
      <w:r w:rsidRPr="00C21F03">
        <w:rPr>
          <w:rFonts w:ascii="Arial" w:eastAsia="Arial" w:hAnsi="Arial" w:cs="Arial"/>
          <w:i/>
          <w:szCs w:val="24"/>
        </w:rPr>
        <w:t>f</w:t>
      </w:r>
      <w:r w:rsidRPr="00C21F03">
        <w:rPr>
          <w:rFonts w:ascii="Arial" w:eastAsia="Arial" w:hAnsi="Arial" w:cs="Arial"/>
          <w:i/>
          <w:spacing w:val="3"/>
          <w:szCs w:val="24"/>
        </w:rPr>
        <w:t xml:space="preserve"> </w:t>
      </w:r>
      <w:r w:rsidRPr="00C21F03">
        <w:rPr>
          <w:rFonts w:ascii="Arial" w:eastAsia="Arial" w:hAnsi="Arial" w:cs="Arial"/>
          <w:i/>
          <w:szCs w:val="24"/>
        </w:rPr>
        <w:t>cl</w:t>
      </w:r>
      <w:r w:rsidRPr="00C21F03">
        <w:rPr>
          <w:rFonts w:ascii="Arial" w:eastAsia="Arial" w:hAnsi="Arial" w:cs="Arial"/>
          <w:i/>
          <w:spacing w:val="-3"/>
          <w:szCs w:val="24"/>
        </w:rPr>
        <w:t>i</w:t>
      </w:r>
      <w:r w:rsidRPr="00C21F03">
        <w:rPr>
          <w:rFonts w:ascii="Arial" w:eastAsia="Arial" w:hAnsi="Arial" w:cs="Arial"/>
          <w:i/>
          <w:spacing w:val="1"/>
          <w:szCs w:val="24"/>
        </w:rPr>
        <w:t>n</w:t>
      </w:r>
      <w:r w:rsidRPr="00C21F03">
        <w:rPr>
          <w:rFonts w:ascii="Arial" w:eastAsia="Arial" w:hAnsi="Arial" w:cs="Arial"/>
          <w:i/>
          <w:szCs w:val="24"/>
        </w:rPr>
        <w:t>ical s</w:t>
      </w:r>
      <w:r w:rsidRPr="00C21F03">
        <w:rPr>
          <w:rFonts w:ascii="Arial" w:eastAsia="Arial" w:hAnsi="Arial" w:cs="Arial"/>
          <w:i/>
          <w:spacing w:val="-2"/>
          <w:szCs w:val="24"/>
        </w:rPr>
        <w:t>y</w:t>
      </w:r>
      <w:r w:rsidRPr="00C21F03">
        <w:rPr>
          <w:rFonts w:ascii="Arial" w:eastAsia="Arial" w:hAnsi="Arial" w:cs="Arial"/>
          <w:i/>
          <w:spacing w:val="1"/>
          <w:szCs w:val="24"/>
        </w:rPr>
        <w:t>mp</w:t>
      </w:r>
      <w:r w:rsidRPr="00C21F03">
        <w:rPr>
          <w:rFonts w:ascii="Arial" w:eastAsia="Arial" w:hAnsi="Arial" w:cs="Arial"/>
          <w:i/>
          <w:szCs w:val="24"/>
        </w:rPr>
        <w:t>t</w:t>
      </w:r>
      <w:r w:rsidRPr="00C21F03">
        <w:rPr>
          <w:rFonts w:ascii="Arial" w:eastAsia="Arial" w:hAnsi="Arial" w:cs="Arial"/>
          <w:i/>
          <w:spacing w:val="-1"/>
          <w:szCs w:val="24"/>
        </w:rPr>
        <w:t>o</w:t>
      </w:r>
      <w:r w:rsidRPr="00C21F03">
        <w:rPr>
          <w:rFonts w:ascii="Arial" w:eastAsia="Arial" w:hAnsi="Arial" w:cs="Arial"/>
          <w:i/>
          <w:spacing w:val="1"/>
          <w:szCs w:val="24"/>
        </w:rPr>
        <w:t>m</w:t>
      </w:r>
      <w:r w:rsidRPr="00C21F03">
        <w:rPr>
          <w:rFonts w:ascii="Arial" w:eastAsia="Arial" w:hAnsi="Arial" w:cs="Arial"/>
          <w:i/>
          <w:szCs w:val="24"/>
        </w:rPr>
        <w:t>s.</w:t>
      </w:r>
      <w:r w:rsidRPr="00C21F03">
        <w:rPr>
          <w:rFonts w:ascii="Arial" w:eastAsia="Arial" w:hAnsi="Arial" w:cs="Arial"/>
          <w:i/>
          <w:spacing w:val="66"/>
          <w:szCs w:val="24"/>
        </w:rPr>
        <w:t xml:space="preserve"> </w:t>
      </w:r>
      <w:r w:rsidRPr="00C21F03">
        <w:rPr>
          <w:rFonts w:ascii="Arial" w:eastAsia="Arial" w:hAnsi="Arial" w:cs="Arial"/>
          <w:i/>
          <w:spacing w:val="1"/>
          <w:szCs w:val="24"/>
        </w:rPr>
        <w:t>S</w:t>
      </w:r>
      <w:r w:rsidRPr="00C21F03">
        <w:rPr>
          <w:rFonts w:ascii="Arial" w:eastAsia="Arial" w:hAnsi="Arial" w:cs="Arial"/>
          <w:i/>
          <w:szCs w:val="24"/>
        </w:rPr>
        <w:t>ince</w:t>
      </w:r>
      <w:r w:rsidRPr="00C21F03">
        <w:rPr>
          <w:rFonts w:ascii="Arial" w:eastAsia="Arial" w:hAnsi="Arial" w:cs="Arial"/>
          <w:i/>
          <w:spacing w:val="-1"/>
          <w:szCs w:val="24"/>
        </w:rPr>
        <w:t xml:space="preserve"> </w:t>
      </w:r>
      <w:r w:rsidRPr="00C21F03">
        <w:rPr>
          <w:rFonts w:ascii="Arial" w:eastAsia="Arial" w:hAnsi="Arial" w:cs="Arial"/>
          <w:i/>
          <w:spacing w:val="1"/>
          <w:szCs w:val="24"/>
        </w:rPr>
        <w:t>a</w:t>
      </w:r>
      <w:r w:rsidRPr="00C21F03">
        <w:rPr>
          <w:rFonts w:ascii="Arial" w:eastAsia="Arial" w:hAnsi="Arial" w:cs="Arial"/>
          <w:i/>
          <w:szCs w:val="24"/>
        </w:rPr>
        <w:t>t</w:t>
      </w:r>
      <w:r w:rsidRPr="00C21F03">
        <w:rPr>
          <w:rFonts w:ascii="Arial" w:eastAsia="Arial" w:hAnsi="Arial" w:cs="Arial"/>
          <w:i/>
          <w:spacing w:val="1"/>
          <w:szCs w:val="24"/>
        </w:rPr>
        <w:t>t</w:t>
      </w:r>
      <w:r w:rsidRPr="00C21F03">
        <w:rPr>
          <w:rFonts w:ascii="Arial" w:eastAsia="Arial" w:hAnsi="Arial" w:cs="Arial"/>
          <w:i/>
          <w:spacing w:val="-1"/>
          <w:szCs w:val="24"/>
        </w:rPr>
        <w:t>e</w:t>
      </w:r>
      <w:r w:rsidRPr="00C21F03">
        <w:rPr>
          <w:rFonts w:ascii="Arial" w:eastAsia="Arial" w:hAnsi="Arial" w:cs="Arial"/>
          <w:i/>
          <w:spacing w:val="1"/>
          <w:szCs w:val="24"/>
        </w:rPr>
        <w:t>m</w:t>
      </w:r>
      <w:r w:rsidRPr="00C21F03">
        <w:rPr>
          <w:rFonts w:ascii="Arial" w:eastAsia="Arial" w:hAnsi="Arial" w:cs="Arial"/>
          <w:i/>
          <w:spacing w:val="-1"/>
          <w:szCs w:val="24"/>
        </w:rPr>
        <w:t>p</w:t>
      </w:r>
      <w:r w:rsidRPr="00C21F03">
        <w:rPr>
          <w:rFonts w:ascii="Arial" w:eastAsia="Arial" w:hAnsi="Arial" w:cs="Arial"/>
          <w:i/>
          <w:szCs w:val="24"/>
        </w:rPr>
        <w:t>ts</w:t>
      </w:r>
      <w:r w:rsidRPr="00C21F03">
        <w:rPr>
          <w:rFonts w:ascii="Arial" w:eastAsia="Arial" w:hAnsi="Arial" w:cs="Arial"/>
          <w:i/>
          <w:spacing w:val="1"/>
          <w:szCs w:val="24"/>
        </w:rPr>
        <w:t xml:space="preserve"> </w:t>
      </w:r>
      <w:r w:rsidRPr="00C21F03">
        <w:rPr>
          <w:rFonts w:ascii="Arial" w:eastAsia="Arial" w:hAnsi="Arial" w:cs="Arial"/>
          <w:i/>
          <w:szCs w:val="24"/>
        </w:rPr>
        <w:t>to id</w:t>
      </w:r>
      <w:r w:rsidRPr="00C21F03">
        <w:rPr>
          <w:rFonts w:ascii="Arial" w:eastAsia="Arial" w:hAnsi="Arial" w:cs="Arial"/>
          <w:i/>
          <w:spacing w:val="1"/>
          <w:szCs w:val="24"/>
        </w:rPr>
        <w:t>en</w:t>
      </w:r>
      <w:r w:rsidRPr="00C21F03">
        <w:rPr>
          <w:rFonts w:ascii="Arial" w:eastAsia="Arial" w:hAnsi="Arial" w:cs="Arial"/>
          <w:i/>
          <w:szCs w:val="24"/>
        </w:rPr>
        <w:t>t</w:t>
      </w:r>
      <w:r w:rsidRPr="00C21F03">
        <w:rPr>
          <w:rFonts w:ascii="Arial" w:eastAsia="Arial" w:hAnsi="Arial" w:cs="Arial"/>
          <w:i/>
          <w:spacing w:val="-2"/>
          <w:szCs w:val="24"/>
        </w:rPr>
        <w:t>i</w:t>
      </w:r>
      <w:r w:rsidRPr="00C21F03">
        <w:rPr>
          <w:rFonts w:ascii="Arial" w:eastAsia="Arial" w:hAnsi="Arial" w:cs="Arial"/>
          <w:i/>
          <w:spacing w:val="3"/>
          <w:szCs w:val="24"/>
        </w:rPr>
        <w:t>f</w:t>
      </w:r>
      <w:r w:rsidRPr="00C21F03">
        <w:rPr>
          <w:rFonts w:ascii="Arial" w:eastAsia="Arial" w:hAnsi="Arial" w:cs="Arial"/>
          <w:i/>
          <w:szCs w:val="24"/>
        </w:rPr>
        <w:t>y</w:t>
      </w:r>
      <w:r w:rsidRPr="00C21F03">
        <w:rPr>
          <w:rFonts w:ascii="Arial" w:eastAsia="Arial" w:hAnsi="Arial" w:cs="Arial"/>
          <w:i/>
          <w:spacing w:val="-2"/>
          <w:szCs w:val="24"/>
        </w:rPr>
        <w:t xml:space="preserve"> </w:t>
      </w:r>
      <w:r w:rsidRPr="00C21F03">
        <w:rPr>
          <w:rFonts w:ascii="Arial" w:eastAsia="Arial" w:hAnsi="Arial" w:cs="Arial"/>
          <w:i/>
          <w:szCs w:val="24"/>
        </w:rPr>
        <w:t>s</w:t>
      </w:r>
      <w:r w:rsidRPr="00C21F03">
        <w:rPr>
          <w:rFonts w:ascii="Arial" w:eastAsia="Arial" w:hAnsi="Arial" w:cs="Arial"/>
          <w:i/>
          <w:spacing w:val="1"/>
          <w:szCs w:val="24"/>
        </w:rPr>
        <w:t>pe</w:t>
      </w:r>
      <w:r w:rsidRPr="00C21F03">
        <w:rPr>
          <w:rFonts w:ascii="Arial" w:eastAsia="Arial" w:hAnsi="Arial" w:cs="Arial"/>
          <w:i/>
          <w:szCs w:val="24"/>
        </w:rPr>
        <w:t>c</w:t>
      </w:r>
      <w:r w:rsidRPr="00C21F03">
        <w:rPr>
          <w:rFonts w:ascii="Arial" w:eastAsia="Arial" w:hAnsi="Arial" w:cs="Arial"/>
          <w:i/>
          <w:spacing w:val="-3"/>
          <w:szCs w:val="24"/>
        </w:rPr>
        <w:t>i</w:t>
      </w:r>
      <w:r w:rsidRPr="00C21F03">
        <w:rPr>
          <w:rFonts w:ascii="Arial" w:eastAsia="Arial" w:hAnsi="Arial" w:cs="Arial"/>
          <w:i/>
          <w:spacing w:val="3"/>
          <w:szCs w:val="24"/>
        </w:rPr>
        <w:t>f</w:t>
      </w:r>
      <w:r w:rsidRPr="00C21F03">
        <w:rPr>
          <w:rFonts w:ascii="Arial" w:eastAsia="Arial" w:hAnsi="Arial" w:cs="Arial"/>
          <w:i/>
          <w:szCs w:val="24"/>
        </w:rPr>
        <w:t>ic cr</w:t>
      </w:r>
      <w:r w:rsidRPr="00C21F03">
        <w:rPr>
          <w:rFonts w:ascii="Arial" w:eastAsia="Arial" w:hAnsi="Arial" w:cs="Arial"/>
          <w:i/>
          <w:spacing w:val="-1"/>
          <w:szCs w:val="24"/>
        </w:rPr>
        <w:t>i</w:t>
      </w:r>
      <w:r w:rsidRPr="00C21F03">
        <w:rPr>
          <w:rFonts w:ascii="Arial" w:eastAsia="Arial" w:hAnsi="Arial" w:cs="Arial"/>
          <w:i/>
          <w:szCs w:val="24"/>
        </w:rPr>
        <w:t>t</w:t>
      </w:r>
      <w:r w:rsidRPr="00C21F03">
        <w:rPr>
          <w:rFonts w:ascii="Arial" w:eastAsia="Arial" w:hAnsi="Arial" w:cs="Arial"/>
          <w:i/>
          <w:spacing w:val="1"/>
          <w:szCs w:val="24"/>
        </w:rPr>
        <w:t>e</w:t>
      </w:r>
      <w:r w:rsidRPr="00C21F03">
        <w:rPr>
          <w:rFonts w:ascii="Arial" w:eastAsia="Arial" w:hAnsi="Arial" w:cs="Arial"/>
          <w:i/>
          <w:szCs w:val="24"/>
        </w:rPr>
        <w:t>r</w:t>
      </w:r>
      <w:r w:rsidRPr="00C21F03">
        <w:rPr>
          <w:rFonts w:ascii="Arial" w:eastAsia="Arial" w:hAnsi="Arial" w:cs="Arial"/>
          <w:i/>
          <w:spacing w:val="-1"/>
          <w:szCs w:val="24"/>
        </w:rPr>
        <w:t>i</w:t>
      </w:r>
      <w:r w:rsidRPr="00C21F03">
        <w:rPr>
          <w:rFonts w:ascii="Arial" w:eastAsia="Arial" w:hAnsi="Arial" w:cs="Arial"/>
          <w:i/>
          <w:szCs w:val="24"/>
        </w:rPr>
        <w:t>a</w:t>
      </w:r>
      <w:r w:rsidRPr="00C21F03">
        <w:rPr>
          <w:rFonts w:ascii="Arial" w:eastAsia="Arial" w:hAnsi="Arial" w:cs="Arial"/>
          <w:i/>
          <w:spacing w:val="-1"/>
          <w:szCs w:val="24"/>
        </w:rPr>
        <w:t xml:space="preserve"> </w:t>
      </w:r>
      <w:r w:rsidRPr="00C21F03">
        <w:rPr>
          <w:rFonts w:ascii="Arial" w:eastAsia="Arial" w:hAnsi="Arial" w:cs="Arial"/>
          <w:i/>
          <w:spacing w:val="1"/>
          <w:szCs w:val="24"/>
        </w:rPr>
        <w:t>tha</w:t>
      </w:r>
      <w:r w:rsidRPr="00C21F03">
        <w:rPr>
          <w:rFonts w:ascii="Arial" w:eastAsia="Arial" w:hAnsi="Arial" w:cs="Arial"/>
          <w:i/>
          <w:szCs w:val="24"/>
        </w:rPr>
        <w:t>t</w:t>
      </w:r>
      <w:r w:rsidRPr="00C21F03">
        <w:rPr>
          <w:rFonts w:ascii="Arial" w:eastAsia="Arial" w:hAnsi="Arial" w:cs="Arial"/>
          <w:i/>
          <w:spacing w:val="-2"/>
          <w:szCs w:val="24"/>
        </w:rPr>
        <w:t xml:space="preserve"> w</w:t>
      </w:r>
      <w:r w:rsidRPr="00C21F03">
        <w:rPr>
          <w:rFonts w:ascii="Arial" w:eastAsia="Arial" w:hAnsi="Arial" w:cs="Arial"/>
          <w:i/>
          <w:szCs w:val="24"/>
        </w:rPr>
        <w:t>i</w:t>
      </w:r>
      <w:r w:rsidRPr="00C21F03">
        <w:rPr>
          <w:rFonts w:ascii="Arial" w:eastAsia="Arial" w:hAnsi="Arial" w:cs="Arial"/>
          <w:i/>
          <w:spacing w:val="-1"/>
          <w:szCs w:val="24"/>
        </w:rPr>
        <w:t>l</w:t>
      </w:r>
      <w:r w:rsidRPr="00C21F03">
        <w:rPr>
          <w:rFonts w:ascii="Arial" w:eastAsia="Arial" w:hAnsi="Arial" w:cs="Arial"/>
          <w:i/>
          <w:szCs w:val="24"/>
        </w:rPr>
        <w:t xml:space="preserve">l </w:t>
      </w:r>
      <w:r w:rsidRPr="00C21F03">
        <w:rPr>
          <w:rFonts w:ascii="Arial" w:eastAsia="Arial" w:hAnsi="Arial" w:cs="Arial"/>
          <w:i/>
          <w:spacing w:val="1"/>
          <w:szCs w:val="24"/>
        </w:rPr>
        <w:t>a</w:t>
      </w:r>
      <w:r w:rsidRPr="00C21F03">
        <w:rPr>
          <w:rFonts w:ascii="Arial" w:eastAsia="Arial" w:hAnsi="Arial" w:cs="Arial"/>
          <w:i/>
          <w:szCs w:val="24"/>
        </w:rPr>
        <w:t>cc</w:t>
      </w:r>
      <w:r w:rsidRPr="00C21F03">
        <w:rPr>
          <w:rFonts w:ascii="Arial" w:eastAsia="Arial" w:hAnsi="Arial" w:cs="Arial"/>
          <w:i/>
          <w:spacing w:val="1"/>
          <w:szCs w:val="24"/>
        </w:rPr>
        <w:t>u</w:t>
      </w:r>
      <w:r w:rsidRPr="00C21F03">
        <w:rPr>
          <w:rFonts w:ascii="Arial" w:eastAsia="Arial" w:hAnsi="Arial" w:cs="Arial"/>
          <w:i/>
          <w:szCs w:val="24"/>
        </w:rPr>
        <w:t>rat</w:t>
      </w:r>
      <w:r w:rsidRPr="00C21F03">
        <w:rPr>
          <w:rFonts w:ascii="Arial" w:eastAsia="Arial" w:hAnsi="Arial" w:cs="Arial"/>
          <w:i/>
          <w:spacing w:val="1"/>
          <w:szCs w:val="24"/>
        </w:rPr>
        <w:t>e</w:t>
      </w:r>
      <w:r w:rsidRPr="00C21F03">
        <w:rPr>
          <w:rFonts w:ascii="Arial" w:eastAsia="Arial" w:hAnsi="Arial" w:cs="Arial"/>
          <w:i/>
          <w:szCs w:val="24"/>
        </w:rPr>
        <w:t>ly</w:t>
      </w:r>
      <w:r w:rsidRPr="00C21F03">
        <w:rPr>
          <w:rFonts w:ascii="Arial" w:eastAsia="Arial" w:hAnsi="Arial" w:cs="Arial"/>
          <w:i/>
          <w:spacing w:val="-3"/>
          <w:szCs w:val="24"/>
        </w:rPr>
        <w:t xml:space="preserve"> </w:t>
      </w:r>
      <w:r w:rsidRPr="00C21F03">
        <w:rPr>
          <w:rFonts w:ascii="Arial" w:eastAsia="Arial" w:hAnsi="Arial" w:cs="Arial"/>
          <w:i/>
          <w:spacing w:val="1"/>
          <w:szCs w:val="24"/>
        </w:rPr>
        <w:t>p</w:t>
      </w:r>
      <w:r w:rsidRPr="00C21F03">
        <w:rPr>
          <w:rFonts w:ascii="Arial" w:eastAsia="Arial" w:hAnsi="Arial" w:cs="Arial"/>
          <w:i/>
          <w:szCs w:val="24"/>
        </w:rPr>
        <w:t>re</w:t>
      </w:r>
      <w:r w:rsidRPr="00C21F03">
        <w:rPr>
          <w:rFonts w:ascii="Arial" w:eastAsia="Arial" w:hAnsi="Arial" w:cs="Arial"/>
          <w:i/>
          <w:spacing w:val="1"/>
          <w:szCs w:val="24"/>
        </w:rPr>
        <w:t>d</w:t>
      </w:r>
      <w:r w:rsidRPr="00C21F03">
        <w:rPr>
          <w:rFonts w:ascii="Arial" w:eastAsia="Arial" w:hAnsi="Arial" w:cs="Arial"/>
          <w:i/>
          <w:szCs w:val="24"/>
        </w:rPr>
        <w:t>ict a</w:t>
      </w:r>
      <w:r w:rsidRPr="00C21F03">
        <w:rPr>
          <w:rFonts w:ascii="Arial" w:eastAsia="Arial" w:hAnsi="Arial" w:cs="Arial"/>
          <w:i/>
          <w:spacing w:val="-1"/>
          <w:szCs w:val="24"/>
        </w:rPr>
        <w:t xml:space="preserve"> </w:t>
      </w:r>
      <w:r w:rsidRPr="00C21F03">
        <w:rPr>
          <w:rFonts w:ascii="Arial" w:eastAsia="Arial" w:hAnsi="Arial" w:cs="Arial"/>
          <w:i/>
          <w:spacing w:val="1"/>
          <w:szCs w:val="24"/>
        </w:rPr>
        <w:t>h</w:t>
      </w:r>
      <w:r w:rsidRPr="00C21F03">
        <w:rPr>
          <w:rFonts w:ascii="Arial" w:eastAsia="Arial" w:hAnsi="Arial" w:cs="Arial"/>
          <w:i/>
          <w:szCs w:val="24"/>
        </w:rPr>
        <w:t>i</w:t>
      </w:r>
      <w:r w:rsidRPr="00C21F03">
        <w:rPr>
          <w:rFonts w:ascii="Arial" w:eastAsia="Arial" w:hAnsi="Arial" w:cs="Arial"/>
          <w:i/>
          <w:spacing w:val="-2"/>
          <w:szCs w:val="24"/>
        </w:rPr>
        <w:t>g</w:t>
      </w:r>
      <w:r w:rsidRPr="00C21F03">
        <w:rPr>
          <w:rFonts w:ascii="Arial" w:eastAsia="Arial" w:hAnsi="Arial" w:cs="Arial"/>
          <w:i/>
          <w:szCs w:val="24"/>
        </w:rPr>
        <w:t>h</w:t>
      </w:r>
      <w:r w:rsidRPr="00C21F03">
        <w:rPr>
          <w:rFonts w:ascii="Arial" w:eastAsia="Arial" w:hAnsi="Arial" w:cs="Arial"/>
          <w:i/>
          <w:spacing w:val="1"/>
          <w:szCs w:val="24"/>
        </w:rPr>
        <w:t xml:space="preserve"> p</w:t>
      </w:r>
      <w:r w:rsidRPr="00C21F03">
        <w:rPr>
          <w:rFonts w:ascii="Arial" w:eastAsia="Arial" w:hAnsi="Arial" w:cs="Arial"/>
          <w:i/>
          <w:szCs w:val="24"/>
        </w:rPr>
        <w:t>ro</w:t>
      </w:r>
      <w:r w:rsidRPr="00C21F03">
        <w:rPr>
          <w:rFonts w:ascii="Arial" w:eastAsia="Arial" w:hAnsi="Arial" w:cs="Arial"/>
          <w:i/>
          <w:spacing w:val="-1"/>
          <w:szCs w:val="24"/>
        </w:rPr>
        <w:t>b</w:t>
      </w:r>
      <w:r w:rsidRPr="00C21F03">
        <w:rPr>
          <w:rFonts w:ascii="Arial" w:eastAsia="Arial" w:hAnsi="Arial" w:cs="Arial"/>
          <w:i/>
          <w:spacing w:val="1"/>
          <w:szCs w:val="24"/>
        </w:rPr>
        <w:t>ab</w:t>
      </w:r>
      <w:r w:rsidRPr="00C21F03">
        <w:rPr>
          <w:rFonts w:ascii="Arial" w:eastAsia="Arial" w:hAnsi="Arial" w:cs="Arial"/>
          <w:i/>
          <w:szCs w:val="24"/>
        </w:rPr>
        <w:t>i</w:t>
      </w:r>
      <w:r w:rsidRPr="00C21F03">
        <w:rPr>
          <w:rFonts w:ascii="Arial" w:eastAsia="Arial" w:hAnsi="Arial" w:cs="Arial"/>
          <w:i/>
          <w:spacing w:val="-1"/>
          <w:szCs w:val="24"/>
        </w:rPr>
        <w:t>l</w:t>
      </w:r>
      <w:r w:rsidRPr="00C21F03">
        <w:rPr>
          <w:rFonts w:ascii="Arial" w:eastAsia="Arial" w:hAnsi="Arial" w:cs="Arial"/>
          <w:i/>
          <w:szCs w:val="24"/>
        </w:rPr>
        <w:t>ity</w:t>
      </w:r>
      <w:r w:rsidRPr="00C21F03">
        <w:rPr>
          <w:rFonts w:ascii="Arial" w:eastAsia="Arial" w:hAnsi="Arial" w:cs="Arial"/>
          <w:i/>
          <w:spacing w:val="-2"/>
          <w:szCs w:val="24"/>
        </w:rPr>
        <w:t xml:space="preserve"> </w:t>
      </w:r>
      <w:r w:rsidRPr="00C21F03">
        <w:rPr>
          <w:rFonts w:ascii="Arial" w:eastAsia="Arial" w:hAnsi="Arial" w:cs="Arial"/>
          <w:i/>
          <w:spacing w:val="1"/>
          <w:szCs w:val="24"/>
        </w:rPr>
        <w:t>o</w:t>
      </w:r>
      <w:r w:rsidRPr="00C21F03">
        <w:rPr>
          <w:rFonts w:ascii="Arial" w:eastAsia="Arial" w:hAnsi="Arial" w:cs="Arial"/>
          <w:i/>
          <w:szCs w:val="24"/>
        </w:rPr>
        <w:t>f</w:t>
      </w:r>
      <w:r w:rsidRPr="00C21F03">
        <w:rPr>
          <w:rFonts w:ascii="Arial" w:eastAsia="Arial" w:hAnsi="Arial" w:cs="Arial"/>
          <w:i/>
          <w:spacing w:val="1"/>
          <w:szCs w:val="24"/>
        </w:rPr>
        <w:t xml:space="preserve"> </w:t>
      </w:r>
      <w:r w:rsidRPr="00C21F03">
        <w:rPr>
          <w:rFonts w:ascii="Arial" w:eastAsia="Arial" w:hAnsi="Arial" w:cs="Arial"/>
          <w:i/>
          <w:spacing w:val="3"/>
          <w:szCs w:val="24"/>
        </w:rPr>
        <w:t>f</w:t>
      </w:r>
      <w:r w:rsidRPr="00C21F03">
        <w:rPr>
          <w:rFonts w:ascii="Arial" w:eastAsia="Arial" w:hAnsi="Arial" w:cs="Arial"/>
          <w:i/>
          <w:spacing w:val="-3"/>
          <w:szCs w:val="24"/>
        </w:rPr>
        <w:t>i</w:t>
      </w:r>
      <w:r w:rsidRPr="00C21F03">
        <w:rPr>
          <w:rFonts w:ascii="Arial" w:eastAsia="Arial" w:hAnsi="Arial" w:cs="Arial"/>
          <w:i/>
          <w:spacing w:val="1"/>
          <w:szCs w:val="24"/>
        </w:rPr>
        <w:t>nd</w:t>
      </w:r>
      <w:r w:rsidRPr="00C21F03">
        <w:rPr>
          <w:rFonts w:ascii="Arial" w:eastAsia="Arial" w:hAnsi="Arial" w:cs="Arial"/>
          <w:i/>
          <w:szCs w:val="24"/>
        </w:rPr>
        <w:t>ing</w:t>
      </w:r>
    </w:p>
    <w:p w:rsidR="00690307" w:rsidRDefault="00690307" w:rsidP="00690307">
      <w:pPr>
        <w:ind w:right="171"/>
        <w:rPr>
          <w:rFonts w:ascii="Arial" w:eastAsia="Arial" w:hAnsi="Arial" w:cs="Arial"/>
          <w:i/>
          <w:szCs w:val="24"/>
        </w:rPr>
      </w:pPr>
      <w:r w:rsidRPr="00C21F03">
        <w:rPr>
          <w:rFonts w:ascii="Arial" w:eastAsia="Arial" w:hAnsi="Arial" w:cs="Arial"/>
          <w:i/>
          <w:szCs w:val="24"/>
        </w:rPr>
        <w:t>in</w:t>
      </w:r>
      <w:r w:rsidRPr="00C21F03">
        <w:rPr>
          <w:rFonts w:ascii="Arial" w:eastAsia="Arial" w:hAnsi="Arial" w:cs="Arial"/>
          <w:i/>
          <w:spacing w:val="1"/>
          <w:szCs w:val="24"/>
        </w:rPr>
        <w:t>te</w:t>
      </w:r>
      <w:r w:rsidRPr="00C21F03">
        <w:rPr>
          <w:rFonts w:ascii="Arial" w:eastAsia="Arial" w:hAnsi="Arial" w:cs="Arial"/>
          <w:i/>
          <w:szCs w:val="24"/>
        </w:rPr>
        <w:t>rpro</w:t>
      </w:r>
      <w:r w:rsidRPr="00C21F03">
        <w:rPr>
          <w:rFonts w:ascii="Arial" w:eastAsia="Arial" w:hAnsi="Arial" w:cs="Arial"/>
          <w:i/>
          <w:spacing w:val="-2"/>
          <w:szCs w:val="24"/>
        </w:rPr>
        <w:t>x</w:t>
      </w:r>
      <w:r w:rsidRPr="00C21F03">
        <w:rPr>
          <w:rFonts w:ascii="Arial" w:eastAsia="Arial" w:hAnsi="Arial" w:cs="Arial"/>
          <w:i/>
          <w:szCs w:val="24"/>
        </w:rPr>
        <w:t>i</w:t>
      </w:r>
      <w:r w:rsidRPr="00C21F03">
        <w:rPr>
          <w:rFonts w:ascii="Arial" w:eastAsia="Arial" w:hAnsi="Arial" w:cs="Arial"/>
          <w:i/>
          <w:spacing w:val="1"/>
          <w:szCs w:val="24"/>
        </w:rPr>
        <w:t>ma</w:t>
      </w:r>
      <w:r w:rsidRPr="00C21F03">
        <w:rPr>
          <w:rFonts w:ascii="Arial" w:eastAsia="Arial" w:hAnsi="Arial" w:cs="Arial"/>
          <w:i/>
          <w:szCs w:val="24"/>
        </w:rPr>
        <w:t>l c</w:t>
      </w:r>
      <w:r w:rsidRPr="00C21F03">
        <w:rPr>
          <w:rFonts w:ascii="Arial" w:eastAsia="Arial" w:hAnsi="Arial" w:cs="Arial"/>
          <w:i/>
          <w:spacing w:val="1"/>
          <w:szCs w:val="24"/>
        </w:rPr>
        <w:t>a</w:t>
      </w:r>
      <w:r w:rsidRPr="00C21F03">
        <w:rPr>
          <w:rFonts w:ascii="Arial" w:eastAsia="Arial" w:hAnsi="Arial" w:cs="Arial"/>
          <w:i/>
          <w:szCs w:val="24"/>
        </w:rPr>
        <w:t>r</w:t>
      </w:r>
      <w:r w:rsidRPr="00C21F03">
        <w:rPr>
          <w:rFonts w:ascii="Arial" w:eastAsia="Arial" w:hAnsi="Arial" w:cs="Arial"/>
          <w:i/>
          <w:spacing w:val="-1"/>
          <w:szCs w:val="24"/>
        </w:rPr>
        <w:t>i</w:t>
      </w:r>
      <w:r w:rsidRPr="00C21F03">
        <w:rPr>
          <w:rFonts w:ascii="Arial" w:eastAsia="Arial" w:hAnsi="Arial" w:cs="Arial"/>
          <w:i/>
          <w:spacing w:val="1"/>
          <w:szCs w:val="24"/>
        </w:rPr>
        <w:t>ou</w:t>
      </w:r>
      <w:r w:rsidRPr="00C21F03">
        <w:rPr>
          <w:rFonts w:ascii="Arial" w:eastAsia="Arial" w:hAnsi="Arial" w:cs="Arial"/>
          <w:i/>
          <w:szCs w:val="24"/>
        </w:rPr>
        <w:t>s</w:t>
      </w:r>
      <w:r w:rsidRPr="00C21F03">
        <w:rPr>
          <w:rFonts w:ascii="Arial" w:eastAsia="Arial" w:hAnsi="Arial" w:cs="Arial"/>
          <w:i/>
          <w:spacing w:val="-2"/>
          <w:szCs w:val="24"/>
        </w:rPr>
        <w:t xml:space="preserve"> </w:t>
      </w:r>
      <w:r w:rsidRPr="00C21F03">
        <w:rPr>
          <w:rFonts w:ascii="Arial" w:eastAsia="Arial" w:hAnsi="Arial" w:cs="Arial"/>
          <w:i/>
          <w:szCs w:val="24"/>
        </w:rPr>
        <w:t>l</w:t>
      </w:r>
      <w:r w:rsidRPr="00C21F03">
        <w:rPr>
          <w:rFonts w:ascii="Arial" w:eastAsia="Arial" w:hAnsi="Arial" w:cs="Arial"/>
          <w:i/>
          <w:spacing w:val="1"/>
          <w:szCs w:val="24"/>
        </w:rPr>
        <w:t>e</w:t>
      </w:r>
      <w:r w:rsidRPr="00C21F03">
        <w:rPr>
          <w:rFonts w:ascii="Arial" w:eastAsia="Arial" w:hAnsi="Arial" w:cs="Arial"/>
          <w:i/>
          <w:szCs w:val="24"/>
        </w:rPr>
        <w:t>sio</w:t>
      </w:r>
      <w:r w:rsidRPr="00C21F03">
        <w:rPr>
          <w:rFonts w:ascii="Arial" w:eastAsia="Arial" w:hAnsi="Arial" w:cs="Arial"/>
          <w:i/>
          <w:spacing w:val="1"/>
          <w:szCs w:val="24"/>
        </w:rPr>
        <w:t>n</w:t>
      </w:r>
      <w:r w:rsidRPr="00C21F03">
        <w:rPr>
          <w:rFonts w:ascii="Arial" w:eastAsia="Arial" w:hAnsi="Arial" w:cs="Arial"/>
          <w:i/>
          <w:szCs w:val="24"/>
        </w:rPr>
        <w:t>s</w:t>
      </w:r>
      <w:r w:rsidRPr="00C21F03">
        <w:rPr>
          <w:rFonts w:ascii="Arial" w:eastAsia="Arial" w:hAnsi="Arial" w:cs="Arial"/>
          <w:i/>
          <w:spacing w:val="-2"/>
          <w:szCs w:val="24"/>
        </w:rPr>
        <w:t xml:space="preserve"> </w:t>
      </w:r>
      <w:r w:rsidRPr="00C21F03">
        <w:rPr>
          <w:rFonts w:ascii="Arial" w:eastAsia="Arial" w:hAnsi="Arial" w:cs="Arial"/>
          <w:i/>
          <w:spacing w:val="1"/>
          <w:szCs w:val="24"/>
        </w:rPr>
        <w:t>ha</w:t>
      </w:r>
      <w:r w:rsidRPr="00C21F03">
        <w:rPr>
          <w:rFonts w:ascii="Arial" w:eastAsia="Arial" w:hAnsi="Arial" w:cs="Arial"/>
          <w:i/>
          <w:spacing w:val="-2"/>
          <w:szCs w:val="24"/>
        </w:rPr>
        <w:t>v</w:t>
      </w:r>
      <w:r w:rsidRPr="00C21F03">
        <w:rPr>
          <w:rFonts w:ascii="Arial" w:eastAsia="Arial" w:hAnsi="Arial" w:cs="Arial"/>
          <w:i/>
          <w:szCs w:val="24"/>
        </w:rPr>
        <w:t>e</w:t>
      </w:r>
      <w:r w:rsidRPr="00C21F03">
        <w:rPr>
          <w:rFonts w:ascii="Arial" w:eastAsia="Arial" w:hAnsi="Arial" w:cs="Arial"/>
          <w:i/>
          <w:spacing w:val="1"/>
          <w:szCs w:val="24"/>
        </w:rPr>
        <w:t xml:space="preserve"> no</w:t>
      </w:r>
      <w:r w:rsidRPr="00C21F03">
        <w:rPr>
          <w:rFonts w:ascii="Arial" w:eastAsia="Arial" w:hAnsi="Arial" w:cs="Arial"/>
          <w:i/>
          <w:szCs w:val="24"/>
        </w:rPr>
        <w:t>t</w:t>
      </w:r>
      <w:r w:rsidRPr="00C21F03">
        <w:rPr>
          <w:rFonts w:ascii="Arial" w:eastAsia="Arial" w:hAnsi="Arial" w:cs="Arial"/>
          <w:i/>
          <w:spacing w:val="-2"/>
          <w:szCs w:val="24"/>
        </w:rPr>
        <w:t xml:space="preserve"> </w:t>
      </w:r>
      <w:r w:rsidRPr="00C21F03">
        <w:rPr>
          <w:rFonts w:ascii="Arial" w:eastAsia="Arial" w:hAnsi="Arial" w:cs="Arial"/>
          <w:i/>
          <w:spacing w:val="1"/>
          <w:szCs w:val="24"/>
        </w:rPr>
        <w:t>b</w:t>
      </w:r>
      <w:r w:rsidRPr="00C21F03">
        <w:rPr>
          <w:rFonts w:ascii="Arial" w:eastAsia="Arial" w:hAnsi="Arial" w:cs="Arial"/>
          <w:i/>
          <w:spacing w:val="-1"/>
          <w:szCs w:val="24"/>
        </w:rPr>
        <w:t>e</w:t>
      </w:r>
      <w:r w:rsidRPr="00C21F03">
        <w:rPr>
          <w:rFonts w:ascii="Arial" w:eastAsia="Arial" w:hAnsi="Arial" w:cs="Arial"/>
          <w:i/>
          <w:spacing w:val="1"/>
          <w:szCs w:val="24"/>
        </w:rPr>
        <w:t>e</w:t>
      </w:r>
      <w:r w:rsidRPr="00C21F03">
        <w:rPr>
          <w:rFonts w:ascii="Arial" w:eastAsia="Arial" w:hAnsi="Arial" w:cs="Arial"/>
          <w:i/>
          <w:szCs w:val="24"/>
        </w:rPr>
        <w:t>n</w:t>
      </w:r>
      <w:r w:rsidRPr="00C21F03">
        <w:rPr>
          <w:rFonts w:ascii="Arial" w:eastAsia="Arial" w:hAnsi="Arial" w:cs="Arial"/>
          <w:i/>
          <w:spacing w:val="-1"/>
          <w:szCs w:val="24"/>
        </w:rPr>
        <w:t xml:space="preserve"> </w:t>
      </w:r>
      <w:r w:rsidRPr="00C21F03">
        <w:rPr>
          <w:rFonts w:ascii="Arial" w:eastAsia="Arial" w:hAnsi="Arial" w:cs="Arial"/>
          <w:i/>
          <w:szCs w:val="24"/>
        </w:rPr>
        <w:t>s</w:t>
      </w:r>
      <w:r w:rsidRPr="00C21F03">
        <w:rPr>
          <w:rFonts w:ascii="Arial" w:eastAsia="Arial" w:hAnsi="Arial" w:cs="Arial"/>
          <w:i/>
          <w:spacing w:val="1"/>
          <w:szCs w:val="24"/>
        </w:rPr>
        <w:t>u</w:t>
      </w:r>
      <w:r w:rsidRPr="00C21F03">
        <w:rPr>
          <w:rFonts w:ascii="Arial" w:eastAsia="Arial" w:hAnsi="Arial" w:cs="Arial"/>
          <w:i/>
          <w:szCs w:val="24"/>
        </w:rPr>
        <w:t>cc</w:t>
      </w:r>
      <w:r w:rsidRPr="00C21F03">
        <w:rPr>
          <w:rFonts w:ascii="Arial" w:eastAsia="Arial" w:hAnsi="Arial" w:cs="Arial"/>
          <w:i/>
          <w:spacing w:val="1"/>
          <w:szCs w:val="24"/>
        </w:rPr>
        <w:t>e</w:t>
      </w:r>
      <w:r w:rsidRPr="00C21F03">
        <w:rPr>
          <w:rFonts w:ascii="Arial" w:eastAsia="Arial" w:hAnsi="Arial" w:cs="Arial"/>
          <w:i/>
          <w:szCs w:val="24"/>
        </w:rPr>
        <w:t>s</w:t>
      </w:r>
      <w:r w:rsidRPr="00C21F03">
        <w:rPr>
          <w:rFonts w:ascii="Arial" w:eastAsia="Arial" w:hAnsi="Arial" w:cs="Arial"/>
          <w:i/>
          <w:spacing w:val="-2"/>
          <w:szCs w:val="24"/>
        </w:rPr>
        <w:t>s</w:t>
      </w:r>
      <w:r w:rsidRPr="00C21F03">
        <w:rPr>
          <w:rFonts w:ascii="Arial" w:eastAsia="Arial" w:hAnsi="Arial" w:cs="Arial"/>
          <w:i/>
          <w:spacing w:val="3"/>
          <w:szCs w:val="24"/>
        </w:rPr>
        <w:t>f</w:t>
      </w:r>
      <w:r w:rsidRPr="00C21F03">
        <w:rPr>
          <w:rFonts w:ascii="Arial" w:eastAsia="Arial" w:hAnsi="Arial" w:cs="Arial"/>
          <w:i/>
          <w:spacing w:val="1"/>
          <w:szCs w:val="24"/>
        </w:rPr>
        <w:t>u</w:t>
      </w:r>
      <w:r w:rsidRPr="00C21F03">
        <w:rPr>
          <w:rFonts w:ascii="Arial" w:eastAsia="Arial" w:hAnsi="Arial" w:cs="Arial"/>
          <w:i/>
          <w:szCs w:val="24"/>
        </w:rPr>
        <w:t>l</w:t>
      </w:r>
      <w:r w:rsidRPr="00C21F03">
        <w:rPr>
          <w:rFonts w:ascii="Arial" w:eastAsia="Arial" w:hAnsi="Arial" w:cs="Arial"/>
          <w:i/>
          <w:spacing w:val="-2"/>
          <w:szCs w:val="24"/>
        </w:rPr>
        <w:t xml:space="preserve"> </w:t>
      </w:r>
      <w:r w:rsidRPr="00C21F03">
        <w:rPr>
          <w:rFonts w:ascii="Arial" w:eastAsia="Arial" w:hAnsi="Arial" w:cs="Arial"/>
          <w:i/>
          <w:szCs w:val="24"/>
        </w:rPr>
        <w:t>f</w:t>
      </w:r>
      <w:r w:rsidRPr="00C21F03">
        <w:rPr>
          <w:rFonts w:ascii="Arial" w:eastAsia="Arial" w:hAnsi="Arial" w:cs="Arial"/>
          <w:i/>
          <w:spacing w:val="1"/>
          <w:szCs w:val="24"/>
        </w:rPr>
        <w:t>o</w:t>
      </w:r>
      <w:r w:rsidRPr="00C21F03">
        <w:rPr>
          <w:rFonts w:ascii="Arial" w:eastAsia="Arial" w:hAnsi="Arial" w:cs="Arial"/>
          <w:i/>
          <w:szCs w:val="24"/>
        </w:rPr>
        <w:t>r in</w:t>
      </w:r>
      <w:r w:rsidRPr="00C21F03">
        <w:rPr>
          <w:rFonts w:ascii="Arial" w:eastAsia="Arial" w:hAnsi="Arial" w:cs="Arial"/>
          <w:i/>
          <w:spacing w:val="1"/>
          <w:szCs w:val="24"/>
        </w:rPr>
        <w:t>d</w:t>
      </w:r>
      <w:r w:rsidRPr="00C21F03">
        <w:rPr>
          <w:rFonts w:ascii="Arial" w:eastAsia="Arial" w:hAnsi="Arial" w:cs="Arial"/>
          <w:i/>
          <w:szCs w:val="24"/>
        </w:rPr>
        <w:t>i</w:t>
      </w:r>
      <w:r w:rsidRPr="00C21F03">
        <w:rPr>
          <w:rFonts w:ascii="Arial" w:eastAsia="Arial" w:hAnsi="Arial" w:cs="Arial"/>
          <w:i/>
          <w:spacing w:val="4"/>
          <w:szCs w:val="24"/>
        </w:rPr>
        <w:t>v</w:t>
      </w:r>
      <w:r w:rsidRPr="00C21F03">
        <w:rPr>
          <w:rFonts w:ascii="Arial" w:eastAsia="Arial" w:hAnsi="Arial" w:cs="Arial"/>
          <w:i/>
          <w:szCs w:val="24"/>
        </w:rPr>
        <w:t>id</w:t>
      </w:r>
      <w:r w:rsidRPr="00C21F03">
        <w:rPr>
          <w:rFonts w:ascii="Arial" w:eastAsia="Arial" w:hAnsi="Arial" w:cs="Arial"/>
          <w:i/>
          <w:spacing w:val="-1"/>
          <w:szCs w:val="24"/>
        </w:rPr>
        <w:t>u</w:t>
      </w:r>
      <w:r w:rsidRPr="00C21F03">
        <w:rPr>
          <w:rFonts w:ascii="Arial" w:eastAsia="Arial" w:hAnsi="Arial" w:cs="Arial"/>
          <w:i/>
          <w:spacing w:val="1"/>
          <w:szCs w:val="24"/>
        </w:rPr>
        <w:t>a</w:t>
      </w:r>
      <w:r w:rsidRPr="00C21F03">
        <w:rPr>
          <w:rFonts w:ascii="Arial" w:eastAsia="Arial" w:hAnsi="Arial" w:cs="Arial"/>
          <w:i/>
          <w:szCs w:val="24"/>
        </w:rPr>
        <w:t>ls, it</w:t>
      </w:r>
      <w:r w:rsidRPr="00C21F03">
        <w:rPr>
          <w:rFonts w:ascii="Arial" w:eastAsia="Arial" w:hAnsi="Arial" w:cs="Arial"/>
          <w:i/>
          <w:spacing w:val="1"/>
          <w:szCs w:val="24"/>
        </w:rPr>
        <w:t xml:space="preserve"> </w:t>
      </w:r>
      <w:r w:rsidRPr="00C21F03">
        <w:rPr>
          <w:rFonts w:ascii="Arial" w:eastAsia="Arial" w:hAnsi="Arial" w:cs="Arial"/>
          <w:i/>
          <w:spacing w:val="-3"/>
          <w:szCs w:val="24"/>
        </w:rPr>
        <w:t>w</w:t>
      </w:r>
      <w:r w:rsidRPr="00C21F03">
        <w:rPr>
          <w:rFonts w:ascii="Arial" w:eastAsia="Arial" w:hAnsi="Arial" w:cs="Arial"/>
          <w:i/>
          <w:spacing w:val="1"/>
          <w:szCs w:val="24"/>
        </w:rPr>
        <w:t>a</w:t>
      </w:r>
      <w:r w:rsidRPr="00C21F03">
        <w:rPr>
          <w:rFonts w:ascii="Arial" w:eastAsia="Arial" w:hAnsi="Arial" w:cs="Arial"/>
          <w:i/>
          <w:szCs w:val="24"/>
        </w:rPr>
        <w:t xml:space="preserve">s </w:t>
      </w:r>
      <w:r w:rsidRPr="00C21F03">
        <w:rPr>
          <w:rFonts w:ascii="Arial" w:eastAsia="Arial" w:hAnsi="Arial" w:cs="Arial"/>
          <w:i/>
          <w:spacing w:val="1"/>
          <w:szCs w:val="24"/>
        </w:rPr>
        <w:t>ne</w:t>
      </w:r>
      <w:r w:rsidRPr="00C21F03">
        <w:rPr>
          <w:rFonts w:ascii="Arial" w:eastAsia="Arial" w:hAnsi="Arial" w:cs="Arial"/>
          <w:i/>
          <w:szCs w:val="24"/>
        </w:rPr>
        <w:t>c</w:t>
      </w:r>
      <w:r w:rsidRPr="00C21F03">
        <w:rPr>
          <w:rFonts w:ascii="Arial" w:eastAsia="Arial" w:hAnsi="Arial" w:cs="Arial"/>
          <w:i/>
          <w:spacing w:val="1"/>
          <w:szCs w:val="24"/>
        </w:rPr>
        <w:t>e</w:t>
      </w:r>
      <w:r w:rsidRPr="00C21F03">
        <w:rPr>
          <w:rFonts w:ascii="Arial" w:eastAsia="Arial" w:hAnsi="Arial" w:cs="Arial"/>
          <w:i/>
          <w:szCs w:val="24"/>
        </w:rPr>
        <w:t>s</w:t>
      </w:r>
      <w:r w:rsidRPr="00C21F03">
        <w:rPr>
          <w:rFonts w:ascii="Arial" w:eastAsia="Arial" w:hAnsi="Arial" w:cs="Arial"/>
          <w:i/>
          <w:spacing w:val="-2"/>
          <w:szCs w:val="24"/>
        </w:rPr>
        <w:t>s</w:t>
      </w:r>
      <w:r w:rsidRPr="00C21F03">
        <w:rPr>
          <w:rFonts w:ascii="Arial" w:eastAsia="Arial" w:hAnsi="Arial" w:cs="Arial"/>
          <w:i/>
          <w:spacing w:val="1"/>
          <w:szCs w:val="24"/>
        </w:rPr>
        <w:t>a</w:t>
      </w:r>
      <w:r w:rsidRPr="00C21F03">
        <w:rPr>
          <w:rFonts w:ascii="Arial" w:eastAsia="Arial" w:hAnsi="Arial" w:cs="Arial"/>
          <w:i/>
          <w:szCs w:val="24"/>
        </w:rPr>
        <w:t>ry to</w:t>
      </w:r>
      <w:r w:rsidRPr="00C21F03">
        <w:rPr>
          <w:rFonts w:ascii="Arial" w:eastAsia="Arial" w:hAnsi="Arial" w:cs="Arial"/>
          <w:i/>
          <w:spacing w:val="1"/>
          <w:szCs w:val="24"/>
        </w:rPr>
        <w:t xml:space="preserve"> </w:t>
      </w:r>
      <w:r w:rsidRPr="00C21F03">
        <w:rPr>
          <w:rFonts w:ascii="Arial" w:eastAsia="Arial" w:hAnsi="Arial" w:cs="Arial"/>
          <w:i/>
          <w:szCs w:val="24"/>
        </w:rPr>
        <w:t>rec</w:t>
      </w:r>
      <w:r w:rsidRPr="00C21F03">
        <w:rPr>
          <w:rFonts w:ascii="Arial" w:eastAsia="Arial" w:hAnsi="Arial" w:cs="Arial"/>
          <w:i/>
          <w:spacing w:val="-1"/>
          <w:szCs w:val="24"/>
        </w:rPr>
        <w:t>om</w:t>
      </w:r>
      <w:r w:rsidRPr="00C21F03">
        <w:rPr>
          <w:rFonts w:ascii="Arial" w:eastAsia="Arial" w:hAnsi="Arial" w:cs="Arial"/>
          <w:i/>
          <w:spacing w:val="1"/>
          <w:szCs w:val="24"/>
        </w:rPr>
        <w:t>me</w:t>
      </w:r>
      <w:r w:rsidRPr="00C21F03">
        <w:rPr>
          <w:rFonts w:ascii="Arial" w:eastAsia="Arial" w:hAnsi="Arial" w:cs="Arial"/>
          <w:i/>
          <w:spacing w:val="-1"/>
          <w:szCs w:val="24"/>
        </w:rPr>
        <w:t>n</w:t>
      </w:r>
      <w:r w:rsidRPr="00C21F03">
        <w:rPr>
          <w:rFonts w:ascii="Arial" w:eastAsia="Arial" w:hAnsi="Arial" w:cs="Arial"/>
          <w:i/>
          <w:szCs w:val="24"/>
        </w:rPr>
        <w:t>d</w:t>
      </w:r>
      <w:r w:rsidRPr="00C21F03">
        <w:rPr>
          <w:rFonts w:ascii="Arial" w:eastAsia="Arial" w:hAnsi="Arial" w:cs="Arial"/>
          <w:i/>
          <w:spacing w:val="1"/>
          <w:szCs w:val="24"/>
        </w:rPr>
        <w:t xml:space="preserve"> t</w:t>
      </w:r>
      <w:r w:rsidRPr="00C21F03">
        <w:rPr>
          <w:rFonts w:ascii="Arial" w:eastAsia="Arial" w:hAnsi="Arial" w:cs="Arial"/>
          <w:i/>
          <w:spacing w:val="-3"/>
          <w:szCs w:val="24"/>
        </w:rPr>
        <w:t>i</w:t>
      </w:r>
      <w:r w:rsidRPr="00C21F03">
        <w:rPr>
          <w:rFonts w:ascii="Arial" w:eastAsia="Arial" w:hAnsi="Arial" w:cs="Arial"/>
          <w:i/>
          <w:spacing w:val="1"/>
          <w:szCs w:val="24"/>
        </w:rPr>
        <w:t>m</w:t>
      </w:r>
      <w:r w:rsidRPr="00C21F03">
        <w:rPr>
          <w:rFonts w:ascii="Arial" w:eastAsia="Arial" w:hAnsi="Arial" w:cs="Arial"/>
          <w:i/>
          <w:spacing w:val="2"/>
          <w:szCs w:val="24"/>
        </w:rPr>
        <w:t>e</w:t>
      </w:r>
      <w:r w:rsidRPr="00C21F03">
        <w:rPr>
          <w:rFonts w:ascii="Arial" w:eastAsia="Arial" w:hAnsi="Arial" w:cs="Arial"/>
          <w:i/>
          <w:spacing w:val="-1"/>
          <w:szCs w:val="24"/>
        </w:rPr>
        <w:t>-ba</w:t>
      </w:r>
      <w:r w:rsidRPr="00C21F03">
        <w:rPr>
          <w:rFonts w:ascii="Arial" w:eastAsia="Arial" w:hAnsi="Arial" w:cs="Arial"/>
          <w:i/>
          <w:szCs w:val="24"/>
        </w:rPr>
        <w:t>s</w:t>
      </w:r>
      <w:r w:rsidRPr="00C21F03">
        <w:rPr>
          <w:rFonts w:ascii="Arial" w:eastAsia="Arial" w:hAnsi="Arial" w:cs="Arial"/>
          <w:i/>
          <w:spacing w:val="1"/>
          <w:szCs w:val="24"/>
        </w:rPr>
        <w:t>e</w:t>
      </w:r>
      <w:r w:rsidRPr="00C21F03">
        <w:rPr>
          <w:rFonts w:ascii="Arial" w:eastAsia="Arial" w:hAnsi="Arial" w:cs="Arial"/>
          <w:i/>
          <w:szCs w:val="24"/>
        </w:rPr>
        <w:t>d</w:t>
      </w:r>
      <w:r w:rsidRPr="00C21F03">
        <w:rPr>
          <w:rFonts w:ascii="Arial" w:eastAsia="Arial" w:hAnsi="Arial" w:cs="Arial"/>
          <w:i/>
          <w:spacing w:val="1"/>
          <w:szCs w:val="24"/>
        </w:rPr>
        <w:t xml:space="preserve"> </w:t>
      </w:r>
      <w:r w:rsidRPr="00C21F03">
        <w:rPr>
          <w:rFonts w:ascii="Arial" w:eastAsia="Arial" w:hAnsi="Arial" w:cs="Arial"/>
          <w:i/>
          <w:szCs w:val="24"/>
        </w:rPr>
        <w:t>sc</w:t>
      </w:r>
      <w:r w:rsidRPr="00C21F03">
        <w:rPr>
          <w:rFonts w:ascii="Arial" w:eastAsia="Arial" w:hAnsi="Arial" w:cs="Arial"/>
          <w:i/>
          <w:spacing w:val="-1"/>
          <w:szCs w:val="24"/>
        </w:rPr>
        <w:t>h</w:t>
      </w:r>
      <w:r w:rsidRPr="00C21F03">
        <w:rPr>
          <w:rFonts w:ascii="Arial" w:eastAsia="Arial" w:hAnsi="Arial" w:cs="Arial"/>
          <w:i/>
          <w:spacing w:val="1"/>
          <w:szCs w:val="24"/>
        </w:rPr>
        <w:t>edu</w:t>
      </w:r>
      <w:r w:rsidRPr="00C21F03">
        <w:rPr>
          <w:rFonts w:ascii="Arial" w:eastAsia="Arial" w:hAnsi="Arial" w:cs="Arial"/>
          <w:i/>
          <w:spacing w:val="-3"/>
          <w:szCs w:val="24"/>
        </w:rPr>
        <w:t>l</w:t>
      </w:r>
      <w:r w:rsidRPr="00C21F03">
        <w:rPr>
          <w:rFonts w:ascii="Arial" w:eastAsia="Arial" w:hAnsi="Arial" w:cs="Arial"/>
          <w:i/>
          <w:spacing w:val="1"/>
          <w:szCs w:val="24"/>
        </w:rPr>
        <w:t>e</w:t>
      </w:r>
      <w:r w:rsidRPr="00C21F03">
        <w:rPr>
          <w:rFonts w:ascii="Arial" w:eastAsia="Arial" w:hAnsi="Arial" w:cs="Arial"/>
          <w:i/>
          <w:szCs w:val="24"/>
        </w:rPr>
        <w:t>s</w:t>
      </w:r>
      <w:r w:rsidRPr="00C21F03">
        <w:rPr>
          <w:rFonts w:ascii="Arial" w:eastAsia="Arial" w:hAnsi="Arial" w:cs="Arial"/>
          <w:i/>
          <w:spacing w:val="-2"/>
          <w:szCs w:val="24"/>
        </w:rPr>
        <w:t xml:space="preserve"> </w:t>
      </w:r>
      <w:r w:rsidRPr="00C21F03">
        <w:rPr>
          <w:rFonts w:ascii="Arial" w:eastAsia="Arial" w:hAnsi="Arial" w:cs="Arial"/>
          <w:i/>
          <w:spacing w:val="3"/>
          <w:szCs w:val="24"/>
        </w:rPr>
        <w:t>f</w:t>
      </w:r>
      <w:r w:rsidRPr="00C21F03">
        <w:rPr>
          <w:rFonts w:ascii="Arial" w:eastAsia="Arial" w:hAnsi="Arial" w:cs="Arial"/>
          <w:i/>
          <w:spacing w:val="1"/>
          <w:szCs w:val="24"/>
        </w:rPr>
        <w:t>o</w:t>
      </w:r>
      <w:r w:rsidRPr="00C21F03">
        <w:rPr>
          <w:rFonts w:ascii="Arial" w:eastAsia="Arial" w:hAnsi="Arial" w:cs="Arial"/>
          <w:i/>
          <w:szCs w:val="24"/>
        </w:rPr>
        <w:t>r</w:t>
      </w:r>
      <w:r w:rsidRPr="00C21F03">
        <w:rPr>
          <w:rFonts w:ascii="Arial" w:eastAsia="Arial" w:hAnsi="Arial" w:cs="Arial"/>
          <w:i/>
          <w:spacing w:val="-3"/>
          <w:szCs w:val="24"/>
        </w:rPr>
        <w:t xml:space="preserve"> </w:t>
      </w:r>
      <w:r w:rsidRPr="00C21F03">
        <w:rPr>
          <w:rFonts w:ascii="Arial" w:eastAsia="Arial" w:hAnsi="Arial" w:cs="Arial"/>
          <w:i/>
          <w:spacing w:val="1"/>
          <w:szCs w:val="24"/>
        </w:rPr>
        <w:t>ma</w:t>
      </w:r>
      <w:r w:rsidRPr="00C21F03">
        <w:rPr>
          <w:rFonts w:ascii="Arial" w:eastAsia="Arial" w:hAnsi="Arial" w:cs="Arial"/>
          <w:i/>
          <w:szCs w:val="24"/>
        </w:rPr>
        <w:t>k</w:t>
      </w:r>
      <w:r w:rsidRPr="00C21F03">
        <w:rPr>
          <w:rFonts w:ascii="Arial" w:eastAsia="Arial" w:hAnsi="Arial" w:cs="Arial"/>
          <w:i/>
          <w:spacing w:val="-3"/>
          <w:szCs w:val="24"/>
        </w:rPr>
        <w:t>i</w:t>
      </w:r>
      <w:r w:rsidRPr="00C21F03">
        <w:rPr>
          <w:rFonts w:ascii="Arial" w:eastAsia="Arial" w:hAnsi="Arial" w:cs="Arial"/>
          <w:i/>
          <w:spacing w:val="1"/>
          <w:szCs w:val="24"/>
        </w:rPr>
        <w:t>n</w:t>
      </w:r>
      <w:r w:rsidRPr="00C21F03">
        <w:rPr>
          <w:rFonts w:ascii="Arial" w:eastAsia="Arial" w:hAnsi="Arial" w:cs="Arial"/>
          <w:i/>
          <w:szCs w:val="24"/>
        </w:rPr>
        <w:t>g</w:t>
      </w:r>
      <w:r w:rsidRPr="00C21F03">
        <w:rPr>
          <w:rFonts w:ascii="Arial" w:eastAsia="Arial" w:hAnsi="Arial" w:cs="Arial"/>
          <w:i/>
          <w:spacing w:val="-1"/>
          <w:szCs w:val="24"/>
        </w:rPr>
        <w:t xml:space="preserve"> </w:t>
      </w:r>
      <w:r w:rsidRPr="00C21F03">
        <w:rPr>
          <w:rFonts w:ascii="Arial" w:eastAsia="Arial" w:hAnsi="Arial" w:cs="Arial"/>
          <w:i/>
          <w:szCs w:val="24"/>
        </w:rPr>
        <w:t>ra</w:t>
      </w:r>
      <w:r w:rsidRPr="00C21F03">
        <w:rPr>
          <w:rFonts w:ascii="Arial" w:eastAsia="Arial" w:hAnsi="Arial" w:cs="Arial"/>
          <w:i/>
          <w:spacing w:val="1"/>
          <w:szCs w:val="24"/>
        </w:rPr>
        <w:t>d</w:t>
      </w:r>
      <w:r w:rsidRPr="00C21F03">
        <w:rPr>
          <w:rFonts w:ascii="Arial" w:eastAsia="Arial" w:hAnsi="Arial" w:cs="Arial"/>
          <w:i/>
          <w:szCs w:val="24"/>
        </w:rPr>
        <w:t>io</w:t>
      </w:r>
      <w:r w:rsidRPr="00C21F03">
        <w:rPr>
          <w:rFonts w:ascii="Arial" w:eastAsia="Arial" w:hAnsi="Arial" w:cs="Arial"/>
          <w:i/>
          <w:spacing w:val="-1"/>
          <w:szCs w:val="24"/>
        </w:rPr>
        <w:t>g</w:t>
      </w:r>
      <w:r w:rsidRPr="00C21F03">
        <w:rPr>
          <w:rFonts w:ascii="Arial" w:eastAsia="Arial" w:hAnsi="Arial" w:cs="Arial"/>
          <w:i/>
          <w:szCs w:val="24"/>
        </w:rPr>
        <w:t>ra</w:t>
      </w:r>
      <w:r w:rsidRPr="00C21F03">
        <w:rPr>
          <w:rFonts w:ascii="Arial" w:eastAsia="Arial" w:hAnsi="Arial" w:cs="Arial"/>
          <w:i/>
          <w:spacing w:val="1"/>
          <w:szCs w:val="24"/>
        </w:rPr>
        <w:t>ph</w:t>
      </w:r>
      <w:r w:rsidRPr="00C21F03">
        <w:rPr>
          <w:rFonts w:ascii="Arial" w:eastAsia="Arial" w:hAnsi="Arial" w:cs="Arial"/>
          <w:i/>
          <w:szCs w:val="24"/>
        </w:rPr>
        <w:t>s i</w:t>
      </w:r>
      <w:r w:rsidRPr="00C21F03">
        <w:rPr>
          <w:rFonts w:ascii="Arial" w:eastAsia="Arial" w:hAnsi="Arial" w:cs="Arial"/>
          <w:i/>
          <w:spacing w:val="1"/>
          <w:szCs w:val="24"/>
        </w:rPr>
        <w:t>n</w:t>
      </w:r>
      <w:r w:rsidRPr="00C21F03">
        <w:rPr>
          <w:rFonts w:ascii="Arial" w:eastAsia="Arial" w:hAnsi="Arial" w:cs="Arial"/>
          <w:i/>
          <w:spacing w:val="-2"/>
          <w:szCs w:val="24"/>
        </w:rPr>
        <w:t>t</w:t>
      </w:r>
      <w:r w:rsidRPr="00C21F03">
        <w:rPr>
          <w:rFonts w:ascii="Arial" w:eastAsia="Arial" w:hAnsi="Arial" w:cs="Arial"/>
          <w:i/>
          <w:spacing w:val="1"/>
          <w:szCs w:val="24"/>
        </w:rPr>
        <w:t>e</w:t>
      </w:r>
      <w:r w:rsidRPr="00C21F03">
        <w:rPr>
          <w:rFonts w:ascii="Arial" w:eastAsia="Arial" w:hAnsi="Arial" w:cs="Arial"/>
          <w:i/>
          <w:spacing w:val="-1"/>
          <w:szCs w:val="24"/>
        </w:rPr>
        <w:t>n</w:t>
      </w:r>
      <w:r w:rsidRPr="00C21F03">
        <w:rPr>
          <w:rFonts w:ascii="Arial" w:eastAsia="Arial" w:hAnsi="Arial" w:cs="Arial"/>
          <w:i/>
          <w:spacing w:val="1"/>
          <w:szCs w:val="24"/>
        </w:rPr>
        <w:t>d</w:t>
      </w:r>
      <w:r w:rsidRPr="00C21F03">
        <w:rPr>
          <w:rFonts w:ascii="Arial" w:eastAsia="Arial" w:hAnsi="Arial" w:cs="Arial"/>
          <w:i/>
          <w:spacing w:val="-1"/>
          <w:szCs w:val="24"/>
        </w:rPr>
        <w:t>e</w:t>
      </w:r>
      <w:r w:rsidRPr="00C21F03">
        <w:rPr>
          <w:rFonts w:ascii="Arial" w:eastAsia="Arial" w:hAnsi="Arial" w:cs="Arial"/>
          <w:i/>
          <w:szCs w:val="24"/>
        </w:rPr>
        <w:t>d</w:t>
      </w:r>
      <w:r w:rsidRPr="00C21F03">
        <w:rPr>
          <w:rFonts w:ascii="Arial" w:eastAsia="Arial" w:hAnsi="Arial" w:cs="Arial"/>
          <w:i/>
          <w:spacing w:val="1"/>
          <w:szCs w:val="24"/>
        </w:rPr>
        <w:t xml:space="preserve"> p</w:t>
      </w:r>
      <w:r w:rsidRPr="00C21F03">
        <w:rPr>
          <w:rFonts w:ascii="Arial" w:eastAsia="Arial" w:hAnsi="Arial" w:cs="Arial"/>
          <w:i/>
          <w:szCs w:val="24"/>
        </w:rPr>
        <w:t>r</w:t>
      </w:r>
      <w:r w:rsidRPr="00C21F03">
        <w:rPr>
          <w:rFonts w:ascii="Arial" w:eastAsia="Arial" w:hAnsi="Arial" w:cs="Arial"/>
          <w:i/>
          <w:spacing w:val="-1"/>
          <w:szCs w:val="24"/>
        </w:rPr>
        <w:t>im</w:t>
      </w:r>
      <w:r w:rsidRPr="00C21F03">
        <w:rPr>
          <w:rFonts w:ascii="Arial" w:eastAsia="Arial" w:hAnsi="Arial" w:cs="Arial"/>
          <w:i/>
          <w:spacing w:val="1"/>
          <w:szCs w:val="24"/>
        </w:rPr>
        <w:t>a</w:t>
      </w:r>
      <w:r w:rsidRPr="00C21F03">
        <w:rPr>
          <w:rFonts w:ascii="Arial" w:eastAsia="Arial" w:hAnsi="Arial" w:cs="Arial"/>
          <w:i/>
          <w:szCs w:val="24"/>
        </w:rPr>
        <w:t>r</w:t>
      </w:r>
      <w:r w:rsidRPr="00C21F03">
        <w:rPr>
          <w:rFonts w:ascii="Arial" w:eastAsia="Arial" w:hAnsi="Arial" w:cs="Arial"/>
          <w:i/>
          <w:spacing w:val="-1"/>
          <w:szCs w:val="24"/>
        </w:rPr>
        <w:t>i</w:t>
      </w:r>
      <w:r w:rsidRPr="00C21F03">
        <w:rPr>
          <w:rFonts w:ascii="Arial" w:eastAsia="Arial" w:hAnsi="Arial" w:cs="Arial"/>
          <w:i/>
          <w:szCs w:val="24"/>
        </w:rPr>
        <w:t>ly</w:t>
      </w:r>
      <w:r w:rsidRPr="00C21F03">
        <w:rPr>
          <w:rFonts w:ascii="Arial" w:eastAsia="Arial" w:hAnsi="Arial" w:cs="Arial"/>
          <w:i/>
          <w:spacing w:val="-3"/>
          <w:szCs w:val="24"/>
        </w:rPr>
        <w:t xml:space="preserve"> </w:t>
      </w:r>
      <w:r w:rsidRPr="00C21F03">
        <w:rPr>
          <w:rFonts w:ascii="Arial" w:eastAsia="Arial" w:hAnsi="Arial" w:cs="Arial"/>
          <w:i/>
          <w:spacing w:val="3"/>
          <w:szCs w:val="24"/>
        </w:rPr>
        <w:t>f</w:t>
      </w:r>
      <w:r w:rsidRPr="00C21F03">
        <w:rPr>
          <w:rFonts w:ascii="Arial" w:eastAsia="Arial" w:hAnsi="Arial" w:cs="Arial"/>
          <w:i/>
          <w:spacing w:val="1"/>
          <w:szCs w:val="24"/>
        </w:rPr>
        <w:t>o</w:t>
      </w:r>
      <w:r w:rsidRPr="00C21F03">
        <w:rPr>
          <w:rFonts w:ascii="Arial" w:eastAsia="Arial" w:hAnsi="Arial" w:cs="Arial"/>
          <w:i/>
          <w:szCs w:val="24"/>
        </w:rPr>
        <w:t>r t</w:t>
      </w:r>
      <w:r w:rsidRPr="00C21F03">
        <w:rPr>
          <w:rFonts w:ascii="Arial" w:eastAsia="Arial" w:hAnsi="Arial" w:cs="Arial"/>
          <w:i/>
          <w:spacing w:val="1"/>
          <w:szCs w:val="24"/>
        </w:rPr>
        <w:t>h</w:t>
      </w:r>
      <w:r w:rsidRPr="00C21F03">
        <w:rPr>
          <w:rFonts w:ascii="Arial" w:eastAsia="Arial" w:hAnsi="Arial" w:cs="Arial"/>
          <w:i/>
          <w:szCs w:val="24"/>
        </w:rPr>
        <w:t xml:space="preserve">e </w:t>
      </w:r>
      <w:r w:rsidRPr="00C21F03">
        <w:rPr>
          <w:rFonts w:ascii="Arial" w:eastAsia="Arial" w:hAnsi="Arial" w:cs="Arial"/>
          <w:i/>
          <w:spacing w:val="1"/>
          <w:szCs w:val="24"/>
        </w:rPr>
        <w:t>de</w:t>
      </w:r>
      <w:r w:rsidRPr="00C21F03">
        <w:rPr>
          <w:rFonts w:ascii="Arial" w:eastAsia="Arial" w:hAnsi="Arial" w:cs="Arial"/>
          <w:i/>
          <w:szCs w:val="24"/>
        </w:rPr>
        <w:t>t</w:t>
      </w:r>
      <w:r w:rsidRPr="00C21F03">
        <w:rPr>
          <w:rFonts w:ascii="Arial" w:eastAsia="Arial" w:hAnsi="Arial" w:cs="Arial"/>
          <w:i/>
          <w:spacing w:val="1"/>
          <w:szCs w:val="24"/>
        </w:rPr>
        <w:t>e</w:t>
      </w:r>
      <w:r w:rsidRPr="00C21F03">
        <w:rPr>
          <w:rFonts w:ascii="Arial" w:eastAsia="Arial" w:hAnsi="Arial" w:cs="Arial"/>
          <w:i/>
          <w:spacing w:val="-2"/>
          <w:szCs w:val="24"/>
        </w:rPr>
        <w:t>c</w:t>
      </w:r>
      <w:r w:rsidRPr="00C21F03">
        <w:rPr>
          <w:rFonts w:ascii="Arial" w:eastAsia="Arial" w:hAnsi="Arial" w:cs="Arial"/>
          <w:i/>
          <w:szCs w:val="24"/>
        </w:rPr>
        <w:t>ti</w:t>
      </w:r>
      <w:r w:rsidRPr="00C21F03">
        <w:rPr>
          <w:rFonts w:ascii="Arial" w:eastAsia="Arial" w:hAnsi="Arial" w:cs="Arial"/>
          <w:i/>
          <w:spacing w:val="1"/>
          <w:szCs w:val="24"/>
        </w:rPr>
        <w:t>o</w:t>
      </w:r>
      <w:r w:rsidRPr="00C21F03">
        <w:rPr>
          <w:rFonts w:ascii="Arial" w:eastAsia="Arial" w:hAnsi="Arial" w:cs="Arial"/>
          <w:i/>
          <w:szCs w:val="24"/>
        </w:rPr>
        <w:t>n</w:t>
      </w:r>
      <w:r w:rsidRPr="00C21F03">
        <w:rPr>
          <w:rFonts w:ascii="Arial" w:eastAsia="Arial" w:hAnsi="Arial" w:cs="Arial"/>
          <w:i/>
          <w:spacing w:val="-1"/>
          <w:szCs w:val="24"/>
        </w:rPr>
        <w:t xml:space="preserve"> o</w:t>
      </w:r>
      <w:r w:rsidRPr="00C21F03">
        <w:rPr>
          <w:rFonts w:ascii="Arial" w:eastAsia="Arial" w:hAnsi="Arial" w:cs="Arial"/>
          <w:i/>
          <w:szCs w:val="24"/>
        </w:rPr>
        <w:t>f</w:t>
      </w:r>
      <w:r w:rsidRPr="00C21F03">
        <w:rPr>
          <w:rFonts w:ascii="Arial" w:eastAsia="Arial" w:hAnsi="Arial" w:cs="Arial"/>
          <w:i/>
          <w:spacing w:val="1"/>
          <w:szCs w:val="24"/>
        </w:rPr>
        <w:t xml:space="preserve"> den</w:t>
      </w:r>
      <w:r w:rsidRPr="00C21F03">
        <w:rPr>
          <w:rFonts w:ascii="Arial" w:eastAsia="Arial" w:hAnsi="Arial" w:cs="Arial"/>
          <w:i/>
          <w:spacing w:val="-2"/>
          <w:szCs w:val="24"/>
        </w:rPr>
        <w:t>t</w:t>
      </w:r>
      <w:r w:rsidRPr="00C21F03">
        <w:rPr>
          <w:rFonts w:ascii="Arial" w:eastAsia="Arial" w:hAnsi="Arial" w:cs="Arial"/>
          <w:i/>
          <w:spacing w:val="1"/>
          <w:szCs w:val="24"/>
        </w:rPr>
        <w:t>a</w:t>
      </w:r>
      <w:r w:rsidRPr="00C21F03">
        <w:rPr>
          <w:rFonts w:ascii="Arial" w:eastAsia="Arial" w:hAnsi="Arial" w:cs="Arial"/>
          <w:i/>
          <w:szCs w:val="24"/>
        </w:rPr>
        <w:t>l c</w:t>
      </w:r>
      <w:r w:rsidRPr="00C21F03">
        <w:rPr>
          <w:rFonts w:ascii="Arial" w:eastAsia="Arial" w:hAnsi="Arial" w:cs="Arial"/>
          <w:i/>
          <w:spacing w:val="1"/>
          <w:szCs w:val="24"/>
        </w:rPr>
        <w:t>a</w:t>
      </w:r>
      <w:r w:rsidRPr="00C21F03">
        <w:rPr>
          <w:rFonts w:ascii="Arial" w:eastAsia="Arial" w:hAnsi="Arial" w:cs="Arial"/>
          <w:i/>
          <w:szCs w:val="24"/>
        </w:rPr>
        <w:t>r</w:t>
      </w:r>
      <w:r w:rsidRPr="00C21F03">
        <w:rPr>
          <w:rFonts w:ascii="Arial" w:eastAsia="Arial" w:hAnsi="Arial" w:cs="Arial"/>
          <w:i/>
          <w:spacing w:val="-4"/>
          <w:szCs w:val="24"/>
        </w:rPr>
        <w:t>i</w:t>
      </w:r>
      <w:r w:rsidRPr="00C21F03">
        <w:rPr>
          <w:rFonts w:ascii="Arial" w:eastAsia="Arial" w:hAnsi="Arial" w:cs="Arial"/>
          <w:i/>
          <w:spacing w:val="1"/>
          <w:szCs w:val="24"/>
        </w:rPr>
        <w:t>e</w:t>
      </w:r>
      <w:r w:rsidRPr="00C21F03">
        <w:rPr>
          <w:rFonts w:ascii="Arial" w:eastAsia="Arial" w:hAnsi="Arial" w:cs="Arial"/>
          <w:i/>
          <w:szCs w:val="24"/>
        </w:rPr>
        <w:t xml:space="preserve">s. </w:t>
      </w:r>
      <w:r w:rsidRPr="00C21F03">
        <w:rPr>
          <w:rFonts w:ascii="Arial" w:eastAsia="Arial" w:hAnsi="Arial" w:cs="Arial"/>
          <w:i/>
          <w:spacing w:val="1"/>
          <w:szCs w:val="24"/>
        </w:rPr>
        <w:t xml:space="preserve"> </w:t>
      </w:r>
      <w:r w:rsidRPr="00C21F03">
        <w:rPr>
          <w:rFonts w:ascii="Arial" w:eastAsia="Arial" w:hAnsi="Arial" w:cs="Arial"/>
          <w:i/>
          <w:spacing w:val="-1"/>
          <w:szCs w:val="24"/>
        </w:rPr>
        <w:t>E</w:t>
      </w:r>
      <w:r w:rsidRPr="00C21F03">
        <w:rPr>
          <w:rFonts w:ascii="Arial" w:eastAsia="Arial" w:hAnsi="Arial" w:cs="Arial"/>
          <w:i/>
          <w:spacing w:val="1"/>
          <w:szCs w:val="24"/>
        </w:rPr>
        <w:t>a</w:t>
      </w:r>
      <w:r w:rsidRPr="00C21F03">
        <w:rPr>
          <w:rFonts w:ascii="Arial" w:eastAsia="Arial" w:hAnsi="Arial" w:cs="Arial"/>
          <w:i/>
          <w:szCs w:val="24"/>
        </w:rPr>
        <w:t>ch</w:t>
      </w:r>
      <w:r w:rsidRPr="00C21F03">
        <w:rPr>
          <w:rFonts w:ascii="Arial" w:eastAsia="Arial" w:hAnsi="Arial" w:cs="Arial"/>
          <w:i/>
          <w:spacing w:val="1"/>
          <w:szCs w:val="24"/>
        </w:rPr>
        <w:t xml:space="preserve"> </w:t>
      </w:r>
      <w:r w:rsidRPr="00C21F03">
        <w:rPr>
          <w:rFonts w:ascii="Arial" w:eastAsia="Arial" w:hAnsi="Arial" w:cs="Arial"/>
          <w:i/>
          <w:szCs w:val="24"/>
        </w:rPr>
        <w:t>s</w:t>
      </w:r>
      <w:r w:rsidRPr="00C21F03">
        <w:rPr>
          <w:rFonts w:ascii="Arial" w:eastAsia="Arial" w:hAnsi="Arial" w:cs="Arial"/>
          <w:i/>
          <w:spacing w:val="-2"/>
          <w:szCs w:val="24"/>
        </w:rPr>
        <w:t>c</w:t>
      </w:r>
      <w:r w:rsidRPr="00C21F03">
        <w:rPr>
          <w:rFonts w:ascii="Arial" w:eastAsia="Arial" w:hAnsi="Arial" w:cs="Arial"/>
          <w:i/>
          <w:spacing w:val="1"/>
          <w:szCs w:val="24"/>
        </w:rPr>
        <w:t>he</w:t>
      </w:r>
      <w:r w:rsidRPr="00C21F03">
        <w:rPr>
          <w:rFonts w:ascii="Arial" w:eastAsia="Arial" w:hAnsi="Arial" w:cs="Arial"/>
          <w:i/>
          <w:spacing w:val="-1"/>
          <w:szCs w:val="24"/>
        </w:rPr>
        <w:t>d</w:t>
      </w:r>
      <w:r w:rsidRPr="00C21F03">
        <w:rPr>
          <w:rFonts w:ascii="Arial" w:eastAsia="Arial" w:hAnsi="Arial" w:cs="Arial"/>
          <w:i/>
          <w:spacing w:val="1"/>
          <w:szCs w:val="24"/>
        </w:rPr>
        <w:t>u</w:t>
      </w:r>
      <w:r w:rsidRPr="00C21F03">
        <w:rPr>
          <w:rFonts w:ascii="Arial" w:eastAsia="Arial" w:hAnsi="Arial" w:cs="Arial"/>
          <w:i/>
          <w:szCs w:val="24"/>
        </w:rPr>
        <w:t>le</w:t>
      </w:r>
      <w:r w:rsidRPr="00C21F03">
        <w:rPr>
          <w:rFonts w:ascii="Arial" w:eastAsia="Arial" w:hAnsi="Arial" w:cs="Arial"/>
          <w:i/>
          <w:spacing w:val="-1"/>
          <w:szCs w:val="24"/>
        </w:rPr>
        <w:t xml:space="preserve"> </w:t>
      </w:r>
      <w:r w:rsidRPr="00C21F03">
        <w:rPr>
          <w:rFonts w:ascii="Arial" w:eastAsia="Arial" w:hAnsi="Arial" w:cs="Arial"/>
          <w:i/>
          <w:spacing w:val="1"/>
          <w:szCs w:val="24"/>
        </w:rPr>
        <w:t>p</w:t>
      </w:r>
      <w:r w:rsidRPr="00C21F03">
        <w:rPr>
          <w:rFonts w:ascii="Arial" w:eastAsia="Arial" w:hAnsi="Arial" w:cs="Arial"/>
          <w:i/>
          <w:szCs w:val="24"/>
        </w:rPr>
        <w:t>r</w:t>
      </w:r>
      <w:r w:rsidRPr="00C21F03">
        <w:rPr>
          <w:rFonts w:ascii="Arial" w:eastAsia="Arial" w:hAnsi="Arial" w:cs="Arial"/>
          <w:i/>
          <w:spacing w:val="-2"/>
          <w:szCs w:val="24"/>
        </w:rPr>
        <w:t>ov</w:t>
      </w:r>
      <w:r w:rsidRPr="00C21F03">
        <w:rPr>
          <w:rFonts w:ascii="Arial" w:eastAsia="Arial" w:hAnsi="Arial" w:cs="Arial"/>
          <w:i/>
          <w:szCs w:val="24"/>
        </w:rPr>
        <w:t>id</w:t>
      </w:r>
      <w:r w:rsidRPr="00C21F03">
        <w:rPr>
          <w:rFonts w:ascii="Arial" w:eastAsia="Arial" w:hAnsi="Arial" w:cs="Arial"/>
          <w:i/>
          <w:spacing w:val="1"/>
          <w:szCs w:val="24"/>
        </w:rPr>
        <w:t>e</w:t>
      </w:r>
      <w:r w:rsidRPr="00C21F03">
        <w:rPr>
          <w:rFonts w:ascii="Arial" w:eastAsia="Arial" w:hAnsi="Arial" w:cs="Arial"/>
          <w:i/>
          <w:szCs w:val="24"/>
        </w:rPr>
        <w:t>s a</w:t>
      </w:r>
      <w:r w:rsidRPr="00C21F03">
        <w:rPr>
          <w:rFonts w:ascii="Arial" w:eastAsia="Arial" w:hAnsi="Arial" w:cs="Arial"/>
          <w:i/>
          <w:spacing w:val="1"/>
          <w:szCs w:val="24"/>
        </w:rPr>
        <w:t xml:space="preserve"> </w:t>
      </w:r>
      <w:r w:rsidRPr="00C21F03">
        <w:rPr>
          <w:rFonts w:ascii="Arial" w:eastAsia="Arial" w:hAnsi="Arial" w:cs="Arial"/>
          <w:i/>
          <w:szCs w:val="24"/>
        </w:rPr>
        <w:t>ra</w:t>
      </w:r>
      <w:r w:rsidRPr="00C21F03">
        <w:rPr>
          <w:rFonts w:ascii="Arial" w:eastAsia="Arial" w:hAnsi="Arial" w:cs="Arial"/>
          <w:i/>
          <w:spacing w:val="1"/>
          <w:szCs w:val="24"/>
        </w:rPr>
        <w:t>n</w:t>
      </w:r>
      <w:r w:rsidRPr="00C21F03">
        <w:rPr>
          <w:rFonts w:ascii="Arial" w:eastAsia="Arial" w:hAnsi="Arial" w:cs="Arial"/>
          <w:i/>
          <w:spacing w:val="-1"/>
          <w:szCs w:val="24"/>
        </w:rPr>
        <w:t>g</w:t>
      </w:r>
      <w:r w:rsidRPr="00C21F03">
        <w:rPr>
          <w:rFonts w:ascii="Arial" w:eastAsia="Arial" w:hAnsi="Arial" w:cs="Arial"/>
          <w:i/>
          <w:szCs w:val="24"/>
        </w:rPr>
        <w:t>e</w:t>
      </w:r>
      <w:r w:rsidRPr="00C21F03">
        <w:rPr>
          <w:rFonts w:ascii="Arial" w:eastAsia="Arial" w:hAnsi="Arial" w:cs="Arial"/>
          <w:i/>
          <w:spacing w:val="1"/>
          <w:szCs w:val="24"/>
        </w:rPr>
        <w:t xml:space="preserve"> </w:t>
      </w:r>
      <w:r w:rsidRPr="00C21F03">
        <w:rPr>
          <w:rFonts w:ascii="Arial" w:eastAsia="Arial" w:hAnsi="Arial" w:cs="Arial"/>
          <w:i/>
          <w:spacing w:val="-1"/>
          <w:szCs w:val="24"/>
        </w:rPr>
        <w:t>o</w:t>
      </w:r>
      <w:r w:rsidRPr="00C21F03">
        <w:rPr>
          <w:rFonts w:ascii="Arial" w:eastAsia="Arial" w:hAnsi="Arial" w:cs="Arial"/>
          <w:i/>
          <w:szCs w:val="24"/>
        </w:rPr>
        <w:t>f</w:t>
      </w:r>
      <w:r w:rsidRPr="00C21F03">
        <w:rPr>
          <w:rFonts w:ascii="Arial" w:eastAsia="Arial" w:hAnsi="Arial" w:cs="Arial"/>
          <w:i/>
          <w:spacing w:val="1"/>
          <w:szCs w:val="24"/>
        </w:rPr>
        <w:t xml:space="preserve"> </w:t>
      </w:r>
      <w:r w:rsidRPr="00C21F03">
        <w:rPr>
          <w:rFonts w:ascii="Arial" w:eastAsia="Arial" w:hAnsi="Arial" w:cs="Arial"/>
          <w:i/>
          <w:szCs w:val="24"/>
        </w:rPr>
        <w:t>rec</w:t>
      </w:r>
      <w:r w:rsidRPr="00C21F03">
        <w:rPr>
          <w:rFonts w:ascii="Arial" w:eastAsia="Arial" w:hAnsi="Arial" w:cs="Arial"/>
          <w:i/>
          <w:spacing w:val="-1"/>
          <w:szCs w:val="24"/>
        </w:rPr>
        <w:t>om</w:t>
      </w:r>
      <w:r w:rsidRPr="00C21F03">
        <w:rPr>
          <w:rFonts w:ascii="Arial" w:eastAsia="Arial" w:hAnsi="Arial" w:cs="Arial"/>
          <w:i/>
          <w:spacing w:val="1"/>
          <w:szCs w:val="24"/>
        </w:rPr>
        <w:t>me</w:t>
      </w:r>
      <w:r w:rsidRPr="00C21F03">
        <w:rPr>
          <w:rFonts w:ascii="Arial" w:eastAsia="Arial" w:hAnsi="Arial" w:cs="Arial"/>
          <w:i/>
          <w:spacing w:val="-1"/>
          <w:szCs w:val="24"/>
        </w:rPr>
        <w:t>n</w:t>
      </w:r>
      <w:r w:rsidRPr="00C21F03">
        <w:rPr>
          <w:rFonts w:ascii="Arial" w:eastAsia="Arial" w:hAnsi="Arial" w:cs="Arial"/>
          <w:i/>
          <w:spacing w:val="1"/>
          <w:szCs w:val="24"/>
        </w:rPr>
        <w:t>d</w:t>
      </w:r>
      <w:r w:rsidRPr="00C21F03">
        <w:rPr>
          <w:rFonts w:ascii="Arial" w:eastAsia="Arial" w:hAnsi="Arial" w:cs="Arial"/>
          <w:i/>
          <w:spacing w:val="-1"/>
          <w:szCs w:val="24"/>
        </w:rPr>
        <w:t>e</w:t>
      </w:r>
      <w:r w:rsidRPr="00C21F03">
        <w:rPr>
          <w:rFonts w:ascii="Arial" w:eastAsia="Arial" w:hAnsi="Arial" w:cs="Arial"/>
          <w:i/>
          <w:szCs w:val="24"/>
        </w:rPr>
        <w:t>d</w:t>
      </w:r>
      <w:r w:rsidRPr="00C21F03">
        <w:rPr>
          <w:rFonts w:ascii="Arial" w:eastAsia="Arial" w:hAnsi="Arial" w:cs="Arial"/>
          <w:i/>
          <w:spacing w:val="1"/>
          <w:szCs w:val="24"/>
        </w:rPr>
        <w:t xml:space="preserve"> </w:t>
      </w:r>
      <w:r w:rsidRPr="00C21F03">
        <w:rPr>
          <w:rFonts w:ascii="Arial" w:eastAsia="Arial" w:hAnsi="Arial" w:cs="Arial"/>
          <w:i/>
          <w:szCs w:val="24"/>
        </w:rPr>
        <w:t>i</w:t>
      </w:r>
      <w:r w:rsidRPr="00C21F03">
        <w:rPr>
          <w:rFonts w:ascii="Arial" w:eastAsia="Arial" w:hAnsi="Arial" w:cs="Arial"/>
          <w:i/>
          <w:spacing w:val="1"/>
          <w:szCs w:val="24"/>
        </w:rPr>
        <w:t>n</w:t>
      </w:r>
      <w:r w:rsidRPr="00C21F03">
        <w:rPr>
          <w:rFonts w:ascii="Arial" w:eastAsia="Arial" w:hAnsi="Arial" w:cs="Arial"/>
          <w:i/>
          <w:spacing w:val="-2"/>
          <w:szCs w:val="24"/>
        </w:rPr>
        <w:t>t</w:t>
      </w:r>
      <w:r w:rsidRPr="00C21F03">
        <w:rPr>
          <w:rFonts w:ascii="Arial" w:eastAsia="Arial" w:hAnsi="Arial" w:cs="Arial"/>
          <w:i/>
          <w:spacing w:val="1"/>
          <w:szCs w:val="24"/>
        </w:rPr>
        <w:t>e</w:t>
      </w:r>
      <w:r w:rsidRPr="00C21F03">
        <w:rPr>
          <w:rFonts w:ascii="Arial" w:eastAsia="Arial" w:hAnsi="Arial" w:cs="Arial"/>
          <w:i/>
          <w:szCs w:val="24"/>
        </w:rPr>
        <w:t>r</w:t>
      </w:r>
      <w:r w:rsidRPr="00C21F03">
        <w:rPr>
          <w:rFonts w:ascii="Arial" w:eastAsia="Arial" w:hAnsi="Arial" w:cs="Arial"/>
          <w:i/>
          <w:spacing w:val="-3"/>
          <w:szCs w:val="24"/>
        </w:rPr>
        <w:t>v</w:t>
      </w:r>
      <w:r w:rsidRPr="00C21F03">
        <w:rPr>
          <w:rFonts w:ascii="Arial" w:eastAsia="Arial" w:hAnsi="Arial" w:cs="Arial"/>
          <w:i/>
          <w:spacing w:val="1"/>
          <w:szCs w:val="24"/>
        </w:rPr>
        <w:t>a</w:t>
      </w:r>
      <w:r w:rsidRPr="00C21F03">
        <w:rPr>
          <w:rFonts w:ascii="Arial" w:eastAsia="Arial" w:hAnsi="Arial" w:cs="Arial"/>
          <w:i/>
          <w:szCs w:val="24"/>
        </w:rPr>
        <w:t>ls t</w:t>
      </w:r>
      <w:r w:rsidRPr="00C21F03">
        <w:rPr>
          <w:rFonts w:ascii="Arial" w:eastAsia="Arial" w:hAnsi="Arial" w:cs="Arial"/>
          <w:i/>
          <w:spacing w:val="1"/>
          <w:szCs w:val="24"/>
        </w:rPr>
        <w:t>ha</w:t>
      </w:r>
      <w:r w:rsidRPr="00C21F03">
        <w:rPr>
          <w:rFonts w:ascii="Arial" w:eastAsia="Arial" w:hAnsi="Arial" w:cs="Arial"/>
          <w:i/>
          <w:szCs w:val="24"/>
        </w:rPr>
        <w:t>t</w:t>
      </w:r>
      <w:r w:rsidRPr="00C21F03">
        <w:rPr>
          <w:rFonts w:ascii="Arial" w:eastAsia="Arial" w:hAnsi="Arial" w:cs="Arial"/>
          <w:i/>
          <w:spacing w:val="-1"/>
          <w:szCs w:val="24"/>
        </w:rPr>
        <w:t xml:space="preserve"> </w:t>
      </w:r>
      <w:r w:rsidRPr="00C21F03">
        <w:rPr>
          <w:rFonts w:ascii="Arial" w:eastAsia="Arial" w:hAnsi="Arial" w:cs="Arial"/>
          <w:i/>
          <w:spacing w:val="1"/>
          <w:szCs w:val="24"/>
        </w:rPr>
        <w:t>a</w:t>
      </w:r>
      <w:r w:rsidRPr="00C21F03">
        <w:rPr>
          <w:rFonts w:ascii="Arial" w:eastAsia="Arial" w:hAnsi="Arial" w:cs="Arial"/>
          <w:i/>
          <w:szCs w:val="24"/>
        </w:rPr>
        <w:t xml:space="preserve">re </w:t>
      </w:r>
      <w:r w:rsidRPr="00C21F03">
        <w:rPr>
          <w:rFonts w:ascii="Arial" w:eastAsia="Arial" w:hAnsi="Arial" w:cs="Arial"/>
          <w:i/>
          <w:spacing w:val="-1"/>
          <w:szCs w:val="24"/>
        </w:rPr>
        <w:t>d</w:t>
      </w:r>
      <w:r w:rsidRPr="00C21F03">
        <w:rPr>
          <w:rFonts w:ascii="Arial" w:eastAsia="Arial" w:hAnsi="Arial" w:cs="Arial"/>
          <w:i/>
          <w:spacing w:val="1"/>
          <w:szCs w:val="24"/>
        </w:rPr>
        <w:t>e</w:t>
      </w:r>
      <w:r w:rsidRPr="00C21F03">
        <w:rPr>
          <w:rFonts w:ascii="Arial" w:eastAsia="Arial" w:hAnsi="Arial" w:cs="Arial"/>
          <w:i/>
          <w:szCs w:val="24"/>
        </w:rPr>
        <w:t>r</w:t>
      </w:r>
      <w:r w:rsidRPr="00C21F03">
        <w:rPr>
          <w:rFonts w:ascii="Arial" w:eastAsia="Arial" w:hAnsi="Arial" w:cs="Arial"/>
          <w:i/>
          <w:spacing w:val="-1"/>
          <w:szCs w:val="24"/>
        </w:rPr>
        <w:t>i</w:t>
      </w:r>
      <w:r w:rsidRPr="00C21F03">
        <w:rPr>
          <w:rFonts w:ascii="Arial" w:eastAsia="Arial" w:hAnsi="Arial" w:cs="Arial"/>
          <w:i/>
          <w:spacing w:val="-2"/>
          <w:szCs w:val="24"/>
        </w:rPr>
        <w:t>v</w:t>
      </w:r>
      <w:r w:rsidRPr="00C21F03">
        <w:rPr>
          <w:rFonts w:ascii="Arial" w:eastAsia="Arial" w:hAnsi="Arial" w:cs="Arial"/>
          <w:i/>
          <w:spacing w:val="1"/>
          <w:szCs w:val="24"/>
        </w:rPr>
        <w:t>e</w:t>
      </w:r>
      <w:r w:rsidRPr="00C21F03">
        <w:rPr>
          <w:rFonts w:ascii="Arial" w:eastAsia="Arial" w:hAnsi="Arial" w:cs="Arial"/>
          <w:i/>
          <w:szCs w:val="24"/>
        </w:rPr>
        <w:t>d</w:t>
      </w:r>
      <w:r w:rsidRPr="00C21F03">
        <w:rPr>
          <w:rFonts w:ascii="Arial" w:eastAsia="Arial" w:hAnsi="Arial" w:cs="Arial"/>
          <w:i/>
          <w:spacing w:val="-1"/>
          <w:szCs w:val="24"/>
        </w:rPr>
        <w:t xml:space="preserve"> </w:t>
      </w:r>
      <w:r w:rsidRPr="00C21F03">
        <w:rPr>
          <w:rFonts w:ascii="Arial" w:eastAsia="Arial" w:hAnsi="Arial" w:cs="Arial"/>
          <w:i/>
          <w:spacing w:val="3"/>
          <w:szCs w:val="24"/>
        </w:rPr>
        <w:t>f</w:t>
      </w:r>
      <w:r w:rsidRPr="00C21F03">
        <w:rPr>
          <w:rFonts w:ascii="Arial" w:eastAsia="Arial" w:hAnsi="Arial" w:cs="Arial"/>
          <w:i/>
          <w:szCs w:val="24"/>
        </w:rPr>
        <w:t xml:space="preserve">rom </w:t>
      </w:r>
      <w:r w:rsidRPr="00C21F03">
        <w:rPr>
          <w:rFonts w:ascii="Arial" w:eastAsia="Arial" w:hAnsi="Arial" w:cs="Arial"/>
          <w:i/>
          <w:spacing w:val="-2"/>
          <w:szCs w:val="24"/>
        </w:rPr>
        <w:t>t</w:t>
      </w:r>
      <w:r w:rsidRPr="00C21F03">
        <w:rPr>
          <w:rFonts w:ascii="Arial" w:eastAsia="Arial" w:hAnsi="Arial" w:cs="Arial"/>
          <w:i/>
          <w:spacing w:val="1"/>
          <w:szCs w:val="24"/>
        </w:rPr>
        <w:t>h</w:t>
      </w:r>
      <w:r w:rsidRPr="00C21F03">
        <w:rPr>
          <w:rFonts w:ascii="Arial" w:eastAsia="Arial" w:hAnsi="Arial" w:cs="Arial"/>
          <w:i/>
          <w:szCs w:val="24"/>
        </w:rPr>
        <w:t>e</w:t>
      </w:r>
      <w:r w:rsidRPr="00C21F03">
        <w:rPr>
          <w:rFonts w:ascii="Arial" w:eastAsia="Arial" w:hAnsi="Arial" w:cs="Arial"/>
          <w:i/>
          <w:spacing w:val="1"/>
          <w:szCs w:val="24"/>
        </w:rPr>
        <w:t xml:space="preserve"> </w:t>
      </w:r>
      <w:r w:rsidRPr="00C21F03">
        <w:rPr>
          <w:rFonts w:ascii="Arial" w:eastAsia="Arial" w:hAnsi="Arial" w:cs="Arial"/>
          <w:i/>
          <w:szCs w:val="24"/>
        </w:rPr>
        <w:t>res</w:t>
      </w:r>
      <w:r w:rsidRPr="00C21F03">
        <w:rPr>
          <w:rFonts w:ascii="Arial" w:eastAsia="Arial" w:hAnsi="Arial" w:cs="Arial"/>
          <w:i/>
          <w:spacing w:val="1"/>
          <w:szCs w:val="24"/>
        </w:rPr>
        <w:t>u</w:t>
      </w:r>
      <w:r w:rsidRPr="00C21F03">
        <w:rPr>
          <w:rFonts w:ascii="Arial" w:eastAsia="Arial" w:hAnsi="Arial" w:cs="Arial"/>
          <w:i/>
          <w:szCs w:val="24"/>
        </w:rPr>
        <w:t>lts</w:t>
      </w:r>
      <w:r w:rsidRPr="00C21F03">
        <w:rPr>
          <w:rFonts w:ascii="Arial" w:eastAsia="Arial" w:hAnsi="Arial" w:cs="Arial"/>
          <w:i/>
          <w:spacing w:val="-2"/>
          <w:szCs w:val="24"/>
        </w:rPr>
        <w:t xml:space="preserve"> </w:t>
      </w:r>
      <w:r w:rsidRPr="00C21F03">
        <w:rPr>
          <w:rFonts w:ascii="Arial" w:eastAsia="Arial" w:hAnsi="Arial" w:cs="Arial"/>
          <w:i/>
          <w:spacing w:val="-1"/>
          <w:szCs w:val="24"/>
        </w:rPr>
        <w:t>o</w:t>
      </w:r>
      <w:r w:rsidRPr="00C21F03">
        <w:rPr>
          <w:rFonts w:ascii="Arial" w:eastAsia="Arial" w:hAnsi="Arial" w:cs="Arial"/>
          <w:i/>
          <w:szCs w:val="24"/>
        </w:rPr>
        <w:t>f</w:t>
      </w:r>
      <w:r w:rsidRPr="00C21F03">
        <w:rPr>
          <w:rFonts w:ascii="Arial" w:eastAsia="Arial" w:hAnsi="Arial" w:cs="Arial"/>
          <w:i/>
          <w:spacing w:val="3"/>
          <w:szCs w:val="24"/>
        </w:rPr>
        <w:t xml:space="preserve"> </w:t>
      </w:r>
      <w:r w:rsidRPr="00C21F03">
        <w:rPr>
          <w:rFonts w:ascii="Arial" w:eastAsia="Arial" w:hAnsi="Arial" w:cs="Arial"/>
          <w:i/>
          <w:spacing w:val="-3"/>
          <w:szCs w:val="24"/>
        </w:rPr>
        <w:t>r</w:t>
      </w:r>
      <w:r w:rsidRPr="00C21F03">
        <w:rPr>
          <w:rFonts w:ascii="Arial" w:eastAsia="Arial" w:hAnsi="Arial" w:cs="Arial"/>
          <w:i/>
          <w:spacing w:val="1"/>
          <w:szCs w:val="24"/>
        </w:rPr>
        <w:t>e</w:t>
      </w:r>
      <w:r w:rsidRPr="00C21F03">
        <w:rPr>
          <w:rFonts w:ascii="Arial" w:eastAsia="Arial" w:hAnsi="Arial" w:cs="Arial"/>
          <w:i/>
          <w:szCs w:val="24"/>
        </w:rPr>
        <w:t>s</w:t>
      </w:r>
      <w:r w:rsidRPr="00C21F03">
        <w:rPr>
          <w:rFonts w:ascii="Arial" w:eastAsia="Arial" w:hAnsi="Arial" w:cs="Arial"/>
          <w:i/>
          <w:spacing w:val="1"/>
          <w:szCs w:val="24"/>
        </w:rPr>
        <w:t>ea</w:t>
      </w:r>
      <w:r w:rsidRPr="00C21F03">
        <w:rPr>
          <w:rFonts w:ascii="Arial" w:eastAsia="Arial" w:hAnsi="Arial" w:cs="Arial"/>
          <w:i/>
          <w:szCs w:val="24"/>
        </w:rPr>
        <w:t>rch</w:t>
      </w:r>
      <w:r w:rsidRPr="00C21F03">
        <w:rPr>
          <w:rFonts w:ascii="Arial" w:eastAsia="Arial" w:hAnsi="Arial" w:cs="Arial"/>
          <w:i/>
          <w:spacing w:val="-2"/>
          <w:szCs w:val="24"/>
        </w:rPr>
        <w:t xml:space="preserve"> </w:t>
      </w:r>
      <w:r w:rsidRPr="00C21F03">
        <w:rPr>
          <w:rFonts w:ascii="Arial" w:eastAsia="Arial" w:hAnsi="Arial" w:cs="Arial"/>
          <w:i/>
          <w:szCs w:val="24"/>
        </w:rPr>
        <w:t>i</w:t>
      </w:r>
      <w:r w:rsidRPr="00C21F03">
        <w:rPr>
          <w:rFonts w:ascii="Arial" w:eastAsia="Arial" w:hAnsi="Arial" w:cs="Arial"/>
          <w:i/>
          <w:spacing w:val="1"/>
          <w:szCs w:val="24"/>
        </w:rPr>
        <w:t>n</w:t>
      </w:r>
      <w:r w:rsidRPr="00C21F03">
        <w:rPr>
          <w:rFonts w:ascii="Arial" w:eastAsia="Arial" w:hAnsi="Arial" w:cs="Arial"/>
          <w:i/>
          <w:szCs w:val="24"/>
        </w:rPr>
        <w:t>to</w:t>
      </w:r>
      <w:r w:rsidRPr="00C21F03">
        <w:rPr>
          <w:rFonts w:ascii="Arial" w:eastAsia="Arial" w:hAnsi="Arial" w:cs="Arial"/>
          <w:i/>
          <w:spacing w:val="1"/>
          <w:szCs w:val="24"/>
        </w:rPr>
        <w:t xml:space="preserve"> </w:t>
      </w:r>
      <w:r w:rsidRPr="00C21F03">
        <w:rPr>
          <w:rFonts w:ascii="Arial" w:eastAsia="Arial" w:hAnsi="Arial" w:cs="Arial"/>
          <w:i/>
          <w:spacing w:val="-1"/>
          <w:szCs w:val="24"/>
        </w:rPr>
        <w:t>t</w:t>
      </w:r>
      <w:r w:rsidRPr="00C21F03">
        <w:rPr>
          <w:rFonts w:ascii="Arial" w:eastAsia="Arial" w:hAnsi="Arial" w:cs="Arial"/>
          <w:i/>
          <w:spacing w:val="1"/>
          <w:szCs w:val="24"/>
        </w:rPr>
        <w:t>h</w:t>
      </w:r>
      <w:r w:rsidRPr="00C21F03">
        <w:rPr>
          <w:rFonts w:ascii="Arial" w:eastAsia="Arial" w:hAnsi="Arial" w:cs="Arial"/>
          <w:i/>
          <w:szCs w:val="24"/>
        </w:rPr>
        <w:t>e</w:t>
      </w:r>
      <w:r w:rsidRPr="00C21F03">
        <w:rPr>
          <w:rFonts w:ascii="Arial" w:eastAsia="Arial" w:hAnsi="Arial" w:cs="Arial"/>
          <w:i/>
          <w:spacing w:val="1"/>
          <w:szCs w:val="24"/>
        </w:rPr>
        <w:t xml:space="preserve"> </w:t>
      </w:r>
      <w:r w:rsidRPr="00C21F03">
        <w:rPr>
          <w:rFonts w:ascii="Arial" w:eastAsia="Arial" w:hAnsi="Arial" w:cs="Arial"/>
          <w:i/>
          <w:szCs w:val="24"/>
        </w:rPr>
        <w:t>r</w:t>
      </w:r>
      <w:r w:rsidRPr="00C21F03">
        <w:rPr>
          <w:rFonts w:ascii="Arial" w:eastAsia="Arial" w:hAnsi="Arial" w:cs="Arial"/>
          <w:i/>
          <w:spacing w:val="-2"/>
          <w:szCs w:val="24"/>
        </w:rPr>
        <w:t>a</w:t>
      </w:r>
      <w:r w:rsidRPr="00C21F03">
        <w:rPr>
          <w:rFonts w:ascii="Arial" w:eastAsia="Arial" w:hAnsi="Arial" w:cs="Arial"/>
          <w:i/>
          <w:szCs w:val="24"/>
        </w:rPr>
        <w:t>t</w:t>
      </w:r>
      <w:r w:rsidRPr="00C21F03">
        <w:rPr>
          <w:rFonts w:ascii="Arial" w:eastAsia="Arial" w:hAnsi="Arial" w:cs="Arial"/>
          <w:i/>
          <w:spacing w:val="1"/>
          <w:szCs w:val="24"/>
        </w:rPr>
        <w:t>e</w:t>
      </w:r>
      <w:r w:rsidRPr="00C21F03">
        <w:rPr>
          <w:rFonts w:ascii="Arial" w:eastAsia="Arial" w:hAnsi="Arial" w:cs="Arial"/>
          <w:i/>
          <w:szCs w:val="24"/>
        </w:rPr>
        <w:t>s</w:t>
      </w:r>
      <w:r w:rsidRPr="00C21F03">
        <w:rPr>
          <w:rFonts w:ascii="Arial" w:eastAsia="Arial" w:hAnsi="Arial" w:cs="Arial"/>
          <w:i/>
          <w:spacing w:val="-2"/>
          <w:szCs w:val="24"/>
        </w:rPr>
        <w:t xml:space="preserve"> </w:t>
      </w:r>
      <w:r w:rsidRPr="00C21F03">
        <w:rPr>
          <w:rFonts w:ascii="Arial" w:eastAsia="Arial" w:hAnsi="Arial" w:cs="Arial"/>
          <w:i/>
          <w:spacing w:val="7"/>
          <w:szCs w:val="24"/>
        </w:rPr>
        <w:t>a</w:t>
      </w:r>
      <w:r w:rsidRPr="00C21F03">
        <w:rPr>
          <w:rFonts w:ascii="Arial" w:eastAsia="Arial" w:hAnsi="Arial" w:cs="Arial"/>
          <w:i/>
          <w:szCs w:val="24"/>
        </w:rPr>
        <w:t>t</w:t>
      </w:r>
      <w:r w:rsidRPr="00C21F03">
        <w:rPr>
          <w:rFonts w:ascii="Arial" w:eastAsia="Arial" w:hAnsi="Arial" w:cs="Arial"/>
          <w:i/>
          <w:spacing w:val="1"/>
          <w:szCs w:val="24"/>
        </w:rPr>
        <w:t xml:space="preserve"> </w:t>
      </w:r>
      <w:r w:rsidRPr="00C21F03">
        <w:rPr>
          <w:rFonts w:ascii="Arial" w:eastAsia="Arial" w:hAnsi="Arial" w:cs="Arial"/>
          <w:i/>
          <w:spacing w:val="-3"/>
          <w:szCs w:val="24"/>
        </w:rPr>
        <w:t>w</w:t>
      </w:r>
      <w:r w:rsidRPr="00C21F03">
        <w:rPr>
          <w:rFonts w:ascii="Arial" w:eastAsia="Arial" w:hAnsi="Arial" w:cs="Arial"/>
          <w:i/>
          <w:spacing w:val="1"/>
          <w:szCs w:val="24"/>
        </w:rPr>
        <w:t>h</w:t>
      </w:r>
      <w:r w:rsidRPr="00C21F03">
        <w:rPr>
          <w:rFonts w:ascii="Arial" w:eastAsia="Arial" w:hAnsi="Arial" w:cs="Arial"/>
          <w:i/>
          <w:szCs w:val="24"/>
        </w:rPr>
        <w:t>ich</w:t>
      </w:r>
      <w:r w:rsidRPr="00C21F03">
        <w:rPr>
          <w:rFonts w:ascii="Arial" w:eastAsia="Arial" w:hAnsi="Arial" w:cs="Arial"/>
          <w:i/>
          <w:spacing w:val="1"/>
          <w:szCs w:val="24"/>
        </w:rPr>
        <w:t xml:space="preserve"> </w:t>
      </w:r>
      <w:r w:rsidRPr="00C21F03">
        <w:rPr>
          <w:rFonts w:ascii="Arial" w:eastAsia="Arial" w:hAnsi="Arial" w:cs="Arial"/>
          <w:i/>
          <w:szCs w:val="24"/>
        </w:rPr>
        <w:t>in</w:t>
      </w:r>
      <w:r w:rsidRPr="00C21F03">
        <w:rPr>
          <w:rFonts w:ascii="Arial" w:eastAsia="Arial" w:hAnsi="Arial" w:cs="Arial"/>
          <w:i/>
          <w:spacing w:val="1"/>
          <w:szCs w:val="24"/>
        </w:rPr>
        <w:t>te</w:t>
      </w:r>
      <w:r w:rsidRPr="00C21F03">
        <w:rPr>
          <w:rFonts w:ascii="Arial" w:eastAsia="Arial" w:hAnsi="Arial" w:cs="Arial"/>
          <w:i/>
          <w:szCs w:val="24"/>
        </w:rPr>
        <w:t>rpro</w:t>
      </w:r>
      <w:r w:rsidRPr="00C21F03">
        <w:rPr>
          <w:rFonts w:ascii="Arial" w:eastAsia="Arial" w:hAnsi="Arial" w:cs="Arial"/>
          <w:i/>
          <w:spacing w:val="-2"/>
          <w:szCs w:val="24"/>
        </w:rPr>
        <w:t>x</w:t>
      </w:r>
      <w:r w:rsidRPr="00C21F03">
        <w:rPr>
          <w:rFonts w:ascii="Arial" w:eastAsia="Arial" w:hAnsi="Arial" w:cs="Arial"/>
          <w:i/>
          <w:szCs w:val="24"/>
        </w:rPr>
        <w:t>i</w:t>
      </w:r>
      <w:r w:rsidRPr="00C21F03">
        <w:rPr>
          <w:rFonts w:ascii="Arial" w:eastAsia="Arial" w:hAnsi="Arial" w:cs="Arial"/>
          <w:i/>
          <w:spacing w:val="1"/>
          <w:szCs w:val="24"/>
        </w:rPr>
        <w:t>ma</w:t>
      </w:r>
      <w:r w:rsidRPr="00C21F03">
        <w:rPr>
          <w:rFonts w:ascii="Arial" w:eastAsia="Arial" w:hAnsi="Arial" w:cs="Arial"/>
          <w:i/>
          <w:szCs w:val="24"/>
        </w:rPr>
        <w:t>l c</w:t>
      </w:r>
      <w:r w:rsidRPr="00C21F03">
        <w:rPr>
          <w:rFonts w:ascii="Arial" w:eastAsia="Arial" w:hAnsi="Arial" w:cs="Arial"/>
          <w:i/>
          <w:spacing w:val="1"/>
          <w:szCs w:val="24"/>
        </w:rPr>
        <w:t>a</w:t>
      </w:r>
      <w:r w:rsidRPr="00C21F03">
        <w:rPr>
          <w:rFonts w:ascii="Arial" w:eastAsia="Arial" w:hAnsi="Arial" w:cs="Arial"/>
          <w:i/>
          <w:szCs w:val="24"/>
        </w:rPr>
        <w:t>r</w:t>
      </w:r>
      <w:r w:rsidRPr="00C21F03">
        <w:rPr>
          <w:rFonts w:ascii="Arial" w:eastAsia="Arial" w:hAnsi="Arial" w:cs="Arial"/>
          <w:i/>
          <w:spacing w:val="-1"/>
          <w:szCs w:val="24"/>
        </w:rPr>
        <w:t>i</w:t>
      </w:r>
      <w:r w:rsidRPr="00C21F03">
        <w:rPr>
          <w:rFonts w:ascii="Arial" w:eastAsia="Arial" w:hAnsi="Arial" w:cs="Arial"/>
          <w:i/>
          <w:spacing w:val="1"/>
          <w:szCs w:val="24"/>
        </w:rPr>
        <w:t>e</w:t>
      </w:r>
      <w:r w:rsidRPr="00C21F03">
        <w:rPr>
          <w:rFonts w:ascii="Arial" w:eastAsia="Arial" w:hAnsi="Arial" w:cs="Arial"/>
          <w:i/>
          <w:szCs w:val="24"/>
        </w:rPr>
        <w:t xml:space="preserve">s </w:t>
      </w:r>
      <w:r w:rsidRPr="00C21F03">
        <w:rPr>
          <w:rFonts w:ascii="Arial" w:eastAsia="Arial" w:hAnsi="Arial" w:cs="Arial"/>
          <w:i/>
          <w:spacing w:val="1"/>
          <w:szCs w:val="24"/>
        </w:rPr>
        <w:t>p</w:t>
      </w:r>
      <w:r w:rsidRPr="00C21F03">
        <w:rPr>
          <w:rFonts w:ascii="Arial" w:eastAsia="Arial" w:hAnsi="Arial" w:cs="Arial"/>
          <w:i/>
          <w:szCs w:val="24"/>
        </w:rPr>
        <w:t>ro</w:t>
      </w:r>
      <w:r w:rsidRPr="00C21F03">
        <w:rPr>
          <w:rFonts w:ascii="Arial" w:eastAsia="Arial" w:hAnsi="Arial" w:cs="Arial"/>
          <w:i/>
          <w:spacing w:val="-1"/>
          <w:szCs w:val="24"/>
        </w:rPr>
        <w:t>g</w:t>
      </w:r>
      <w:r w:rsidRPr="00C21F03">
        <w:rPr>
          <w:rFonts w:ascii="Arial" w:eastAsia="Arial" w:hAnsi="Arial" w:cs="Arial"/>
          <w:i/>
          <w:szCs w:val="24"/>
        </w:rPr>
        <w:t>ress</w:t>
      </w:r>
      <w:r w:rsidRPr="00C21F03">
        <w:rPr>
          <w:rFonts w:ascii="Arial" w:eastAsia="Arial" w:hAnsi="Arial" w:cs="Arial"/>
          <w:i/>
          <w:spacing w:val="1"/>
          <w:szCs w:val="24"/>
        </w:rPr>
        <w:t>e</w:t>
      </w:r>
      <w:r w:rsidRPr="00C21F03">
        <w:rPr>
          <w:rFonts w:ascii="Arial" w:eastAsia="Arial" w:hAnsi="Arial" w:cs="Arial"/>
          <w:i/>
          <w:szCs w:val="24"/>
        </w:rPr>
        <w:t xml:space="preserve">s </w:t>
      </w:r>
      <w:r w:rsidRPr="00C21F03">
        <w:rPr>
          <w:rFonts w:ascii="Arial" w:eastAsia="Arial" w:hAnsi="Arial" w:cs="Arial"/>
          <w:i/>
          <w:spacing w:val="1"/>
          <w:szCs w:val="24"/>
        </w:rPr>
        <w:t>th</w:t>
      </w:r>
      <w:r w:rsidRPr="00C21F03">
        <w:rPr>
          <w:rFonts w:ascii="Arial" w:eastAsia="Arial" w:hAnsi="Arial" w:cs="Arial"/>
          <w:i/>
          <w:szCs w:val="24"/>
        </w:rPr>
        <w:t>r</w:t>
      </w:r>
      <w:r w:rsidRPr="00C21F03">
        <w:rPr>
          <w:rFonts w:ascii="Arial" w:eastAsia="Arial" w:hAnsi="Arial" w:cs="Arial"/>
          <w:i/>
          <w:spacing w:val="-2"/>
          <w:szCs w:val="24"/>
        </w:rPr>
        <w:t>o</w:t>
      </w:r>
      <w:r w:rsidRPr="00C21F03">
        <w:rPr>
          <w:rFonts w:ascii="Arial" w:eastAsia="Arial" w:hAnsi="Arial" w:cs="Arial"/>
          <w:i/>
          <w:spacing w:val="1"/>
          <w:szCs w:val="24"/>
        </w:rPr>
        <w:t>u</w:t>
      </w:r>
      <w:r w:rsidRPr="00C21F03">
        <w:rPr>
          <w:rFonts w:ascii="Arial" w:eastAsia="Arial" w:hAnsi="Arial" w:cs="Arial"/>
          <w:i/>
          <w:spacing w:val="-1"/>
          <w:szCs w:val="24"/>
        </w:rPr>
        <w:t>g</w:t>
      </w:r>
      <w:r w:rsidRPr="00C21F03">
        <w:rPr>
          <w:rFonts w:ascii="Arial" w:eastAsia="Arial" w:hAnsi="Arial" w:cs="Arial"/>
          <w:i/>
          <w:szCs w:val="24"/>
        </w:rPr>
        <w:t>h</w:t>
      </w:r>
      <w:r w:rsidRPr="00C21F03">
        <w:rPr>
          <w:rFonts w:ascii="Arial" w:eastAsia="Arial" w:hAnsi="Arial" w:cs="Arial"/>
          <w:i/>
          <w:spacing w:val="1"/>
          <w:szCs w:val="24"/>
        </w:rPr>
        <w:t xml:space="preserve"> t</w:t>
      </w:r>
      <w:r w:rsidRPr="00C21F03">
        <w:rPr>
          <w:rFonts w:ascii="Arial" w:eastAsia="Arial" w:hAnsi="Arial" w:cs="Arial"/>
          <w:i/>
          <w:spacing w:val="-1"/>
          <w:szCs w:val="24"/>
        </w:rPr>
        <w:t>o</w:t>
      </w:r>
      <w:r w:rsidRPr="00C21F03">
        <w:rPr>
          <w:rFonts w:ascii="Arial" w:eastAsia="Arial" w:hAnsi="Arial" w:cs="Arial"/>
          <w:i/>
          <w:spacing w:val="1"/>
          <w:szCs w:val="24"/>
        </w:rPr>
        <w:t>o</w:t>
      </w:r>
      <w:r w:rsidRPr="00C21F03">
        <w:rPr>
          <w:rFonts w:ascii="Arial" w:eastAsia="Arial" w:hAnsi="Arial" w:cs="Arial"/>
          <w:i/>
          <w:szCs w:val="24"/>
        </w:rPr>
        <w:t>th</w:t>
      </w:r>
      <w:r w:rsidRPr="00C21F03">
        <w:rPr>
          <w:rFonts w:ascii="Arial" w:eastAsia="Arial" w:hAnsi="Arial" w:cs="Arial"/>
          <w:i/>
          <w:spacing w:val="-1"/>
          <w:szCs w:val="24"/>
        </w:rPr>
        <w:t xml:space="preserve"> </w:t>
      </w:r>
      <w:r w:rsidRPr="00C21F03">
        <w:rPr>
          <w:rFonts w:ascii="Arial" w:eastAsia="Arial" w:hAnsi="Arial" w:cs="Arial"/>
          <w:i/>
          <w:spacing w:val="1"/>
          <w:szCs w:val="24"/>
        </w:rPr>
        <w:t>en</w:t>
      </w:r>
      <w:r w:rsidRPr="00C21F03">
        <w:rPr>
          <w:rFonts w:ascii="Arial" w:eastAsia="Arial" w:hAnsi="Arial" w:cs="Arial"/>
          <w:i/>
          <w:spacing w:val="-1"/>
          <w:szCs w:val="24"/>
        </w:rPr>
        <w:t>a</w:t>
      </w:r>
      <w:r w:rsidRPr="00C21F03">
        <w:rPr>
          <w:rFonts w:ascii="Arial" w:eastAsia="Arial" w:hAnsi="Arial" w:cs="Arial"/>
          <w:i/>
          <w:spacing w:val="1"/>
          <w:szCs w:val="24"/>
        </w:rPr>
        <w:t>me</w:t>
      </w:r>
      <w:r w:rsidRPr="00C21F03">
        <w:rPr>
          <w:rFonts w:ascii="Arial" w:eastAsia="Arial" w:hAnsi="Arial" w:cs="Arial"/>
          <w:i/>
          <w:szCs w:val="24"/>
        </w:rPr>
        <w:t>l.</w:t>
      </w:r>
      <w:r w:rsidRPr="00C21F03">
        <w:rPr>
          <w:rFonts w:ascii="Arial" w:eastAsia="Arial" w:hAnsi="Arial" w:cs="Arial"/>
          <w:i/>
          <w:spacing w:val="63"/>
          <w:szCs w:val="24"/>
        </w:rPr>
        <w:t xml:space="preserve"> </w:t>
      </w:r>
      <w:r w:rsidRPr="00C21F03">
        <w:rPr>
          <w:rFonts w:ascii="Arial" w:eastAsia="Arial" w:hAnsi="Arial" w:cs="Arial"/>
          <w:i/>
          <w:spacing w:val="2"/>
          <w:szCs w:val="24"/>
        </w:rPr>
        <w:t>T</w:t>
      </w:r>
      <w:r w:rsidRPr="00C21F03">
        <w:rPr>
          <w:rFonts w:ascii="Arial" w:eastAsia="Arial" w:hAnsi="Arial" w:cs="Arial"/>
          <w:i/>
          <w:spacing w:val="-1"/>
          <w:szCs w:val="24"/>
        </w:rPr>
        <w:t>h</w:t>
      </w:r>
      <w:r w:rsidRPr="00C21F03">
        <w:rPr>
          <w:rFonts w:ascii="Arial" w:eastAsia="Arial" w:hAnsi="Arial" w:cs="Arial"/>
          <w:i/>
          <w:szCs w:val="24"/>
        </w:rPr>
        <w:t>e</w:t>
      </w:r>
      <w:r w:rsidRPr="00C21F03">
        <w:rPr>
          <w:rFonts w:ascii="Arial" w:eastAsia="Arial" w:hAnsi="Arial" w:cs="Arial"/>
          <w:i/>
          <w:spacing w:val="1"/>
          <w:szCs w:val="24"/>
        </w:rPr>
        <w:t xml:space="preserve"> </w:t>
      </w:r>
      <w:r w:rsidRPr="00C21F03">
        <w:rPr>
          <w:rFonts w:ascii="Arial" w:eastAsia="Arial" w:hAnsi="Arial" w:cs="Arial"/>
          <w:i/>
          <w:szCs w:val="24"/>
        </w:rPr>
        <w:t>rec</w:t>
      </w:r>
      <w:r w:rsidRPr="00C21F03">
        <w:rPr>
          <w:rFonts w:ascii="Arial" w:eastAsia="Arial" w:hAnsi="Arial" w:cs="Arial"/>
          <w:i/>
          <w:spacing w:val="-1"/>
          <w:szCs w:val="24"/>
        </w:rPr>
        <w:t>o</w:t>
      </w:r>
      <w:r w:rsidRPr="00C21F03">
        <w:rPr>
          <w:rFonts w:ascii="Arial" w:eastAsia="Arial" w:hAnsi="Arial" w:cs="Arial"/>
          <w:i/>
          <w:spacing w:val="1"/>
          <w:szCs w:val="24"/>
        </w:rPr>
        <w:t>m</w:t>
      </w:r>
      <w:r w:rsidRPr="00C21F03">
        <w:rPr>
          <w:rFonts w:ascii="Arial" w:eastAsia="Arial" w:hAnsi="Arial" w:cs="Arial"/>
          <w:i/>
          <w:spacing w:val="-1"/>
          <w:szCs w:val="24"/>
        </w:rPr>
        <w:t>m</w:t>
      </w:r>
      <w:r w:rsidRPr="00C21F03">
        <w:rPr>
          <w:rFonts w:ascii="Arial" w:eastAsia="Arial" w:hAnsi="Arial" w:cs="Arial"/>
          <w:i/>
          <w:spacing w:val="1"/>
          <w:szCs w:val="24"/>
        </w:rPr>
        <w:t>e</w:t>
      </w:r>
      <w:r w:rsidRPr="00C21F03">
        <w:rPr>
          <w:rFonts w:ascii="Arial" w:eastAsia="Arial" w:hAnsi="Arial" w:cs="Arial"/>
          <w:i/>
          <w:spacing w:val="-1"/>
          <w:szCs w:val="24"/>
        </w:rPr>
        <w:t>n</w:t>
      </w:r>
      <w:r w:rsidRPr="00C21F03">
        <w:rPr>
          <w:rFonts w:ascii="Arial" w:eastAsia="Arial" w:hAnsi="Arial" w:cs="Arial"/>
          <w:i/>
          <w:spacing w:val="1"/>
          <w:szCs w:val="24"/>
        </w:rPr>
        <w:t>da</w:t>
      </w:r>
      <w:r w:rsidRPr="00C21F03">
        <w:rPr>
          <w:rFonts w:ascii="Arial" w:eastAsia="Arial" w:hAnsi="Arial" w:cs="Arial"/>
          <w:i/>
          <w:szCs w:val="24"/>
        </w:rPr>
        <w:t>ti</w:t>
      </w:r>
      <w:r w:rsidRPr="00C21F03">
        <w:rPr>
          <w:rFonts w:ascii="Arial" w:eastAsia="Arial" w:hAnsi="Arial" w:cs="Arial"/>
          <w:i/>
          <w:spacing w:val="-1"/>
          <w:szCs w:val="24"/>
        </w:rPr>
        <w:t>o</w:t>
      </w:r>
      <w:r w:rsidRPr="00C21F03">
        <w:rPr>
          <w:rFonts w:ascii="Arial" w:eastAsia="Arial" w:hAnsi="Arial" w:cs="Arial"/>
          <w:i/>
          <w:spacing w:val="1"/>
          <w:szCs w:val="24"/>
        </w:rPr>
        <w:t>n</w:t>
      </w:r>
      <w:r w:rsidRPr="00C21F03">
        <w:rPr>
          <w:rFonts w:ascii="Arial" w:eastAsia="Arial" w:hAnsi="Arial" w:cs="Arial"/>
          <w:i/>
          <w:szCs w:val="24"/>
        </w:rPr>
        <w:t xml:space="preserve">s </w:t>
      </w:r>
      <w:r w:rsidRPr="00C21F03">
        <w:rPr>
          <w:rFonts w:ascii="Arial" w:eastAsia="Arial" w:hAnsi="Arial" w:cs="Arial"/>
          <w:i/>
          <w:spacing w:val="1"/>
          <w:szCs w:val="24"/>
        </w:rPr>
        <w:t>a</w:t>
      </w:r>
      <w:r w:rsidRPr="00C21F03">
        <w:rPr>
          <w:rFonts w:ascii="Arial" w:eastAsia="Arial" w:hAnsi="Arial" w:cs="Arial"/>
          <w:i/>
          <w:szCs w:val="24"/>
        </w:rPr>
        <w:t>lso</w:t>
      </w:r>
      <w:r w:rsidRPr="00C21F03">
        <w:rPr>
          <w:rFonts w:ascii="Arial" w:eastAsia="Arial" w:hAnsi="Arial" w:cs="Arial"/>
          <w:i/>
          <w:spacing w:val="-2"/>
          <w:szCs w:val="24"/>
        </w:rPr>
        <w:t xml:space="preserve"> </w:t>
      </w:r>
      <w:r w:rsidRPr="00C21F03">
        <w:rPr>
          <w:rFonts w:ascii="Arial" w:eastAsia="Arial" w:hAnsi="Arial" w:cs="Arial"/>
          <w:i/>
          <w:spacing w:val="1"/>
          <w:szCs w:val="24"/>
        </w:rPr>
        <w:t>a</w:t>
      </w:r>
      <w:r w:rsidRPr="00C21F03">
        <w:rPr>
          <w:rFonts w:ascii="Arial" w:eastAsia="Arial" w:hAnsi="Arial" w:cs="Arial"/>
          <w:i/>
          <w:szCs w:val="24"/>
        </w:rPr>
        <w:t>re</w:t>
      </w:r>
      <w:r w:rsidRPr="00C21F03">
        <w:rPr>
          <w:rFonts w:ascii="Arial" w:eastAsia="Arial" w:hAnsi="Arial" w:cs="Arial"/>
          <w:i/>
          <w:spacing w:val="-2"/>
          <w:szCs w:val="24"/>
        </w:rPr>
        <w:t xml:space="preserve"> </w:t>
      </w:r>
      <w:r w:rsidRPr="00C21F03">
        <w:rPr>
          <w:rFonts w:ascii="Arial" w:eastAsia="Arial" w:hAnsi="Arial" w:cs="Arial"/>
          <w:i/>
          <w:spacing w:val="1"/>
          <w:szCs w:val="24"/>
        </w:rPr>
        <w:t>mod</w:t>
      </w:r>
      <w:r w:rsidRPr="00C21F03">
        <w:rPr>
          <w:rFonts w:ascii="Arial" w:eastAsia="Arial" w:hAnsi="Arial" w:cs="Arial"/>
          <w:i/>
          <w:spacing w:val="-3"/>
          <w:szCs w:val="24"/>
        </w:rPr>
        <w:t>i</w:t>
      </w:r>
      <w:r w:rsidRPr="00C21F03">
        <w:rPr>
          <w:rFonts w:ascii="Arial" w:eastAsia="Arial" w:hAnsi="Arial" w:cs="Arial"/>
          <w:i/>
          <w:spacing w:val="3"/>
          <w:szCs w:val="24"/>
        </w:rPr>
        <w:t>f</w:t>
      </w:r>
      <w:r w:rsidRPr="00C21F03">
        <w:rPr>
          <w:rFonts w:ascii="Arial" w:eastAsia="Arial" w:hAnsi="Arial" w:cs="Arial"/>
          <w:i/>
          <w:spacing w:val="-3"/>
          <w:szCs w:val="24"/>
        </w:rPr>
        <w:t>i</w:t>
      </w:r>
      <w:r w:rsidRPr="00C21F03">
        <w:rPr>
          <w:rFonts w:ascii="Arial" w:eastAsia="Arial" w:hAnsi="Arial" w:cs="Arial"/>
          <w:i/>
          <w:spacing w:val="1"/>
          <w:szCs w:val="24"/>
        </w:rPr>
        <w:t>e</w:t>
      </w:r>
      <w:r w:rsidRPr="00C21F03">
        <w:rPr>
          <w:rFonts w:ascii="Arial" w:eastAsia="Arial" w:hAnsi="Arial" w:cs="Arial"/>
          <w:i/>
          <w:szCs w:val="24"/>
        </w:rPr>
        <w:t>d</w:t>
      </w:r>
      <w:r w:rsidRPr="00C21F03">
        <w:rPr>
          <w:rFonts w:ascii="Arial" w:eastAsia="Arial" w:hAnsi="Arial" w:cs="Arial"/>
          <w:i/>
          <w:spacing w:val="-1"/>
          <w:szCs w:val="24"/>
        </w:rPr>
        <w:t xml:space="preserve"> </w:t>
      </w:r>
      <w:r w:rsidRPr="00C21F03">
        <w:rPr>
          <w:rFonts w:ascii="Arial" w:eastAsia="Arial" w:hAnsi="Arial" w:cs="Arial"/>
          <w:i/>
          <w:spacing w:val="1"/>
          <w:szCs w:val="24"/>
        </w:rPr>
        <w:t>b</w:t>
      </w:r>
      <w:r w:rsidRPr="00C21F03">
        <w:rPr>
          <w:rFonts w:ascii="Arial" w:eastAsia="Arial" w:hAnsi="Arial" w:cs="Arial"/>
          <w:i/>
          <w:szCs w:val="24"/>
        </w:rPr>
        <w:t>y</w:t>
      </w:r>
      <w:r w:rsidRPr="00C21F03">
        <w:rPr>
          <w:rFonts w:ascii="Arial" w:eastAsia="Arial" w:hAnsi="Arial" w:cs="Arial"/>
          <w:i/>
          <w:spacing w:val="-2"/>
          <w:szCs w:val="24"/>
        </w:rPr>
        <w:t xml:space="preserve"> </w:t>
      </w:r>
      <w:r w:rsidRPr="00C21F03">
        <w:rPr>
          <w:rFonts w:ascii="Arial" w:eastAsia="Arial" w:hAnsi="Arial" w:cs="Arial"/>
          <w:i/>
          <w:szCs w:val="24"/>
        </w:rPr>
        <w:t>cr</w:t>
      </w:r>
      <w:r w:rsidRPr="00C21F03">
        <w:rPr>
          <w:rFonts w:ascii="Arial" w:eastAsia="Arial" w:hAnsi="Arial" w:cs="Arial"/>
          <w:i/>
          <w:spacing w:val="-1"/>
          <w:szCs w:val="24"/>
        </w:rPr>
        <w:t>i</w:t>
      </w:r>
      <w:r w:rsidRPr="00C21F03">
        <w:rPr>
          <w:rFonts w:ascii="Arial" w:eastAsia="Arial" w:hAnsi="Arial" w:cs="Arial"/>
          <w:i/>
          <w:szCs w:val="24"/>
        </w:rPr>
        <w:t>t</w:t>
      </w:r>
      <w:r w:rsidRPr="00C21F03">
        <w:rPr>
          <w:rFonts w:ascii="Arial" w:eastAsia="Arial" w:hAnsi="Arial" w:cs="Arial"/>
          <w:i/>
          <w:spacing w:val="1"/>
          <w:szCs w:val="24"/>
        </w:rPr>
        <w:t>e</w:t>
      </w:r>
      <w:r w:rsidRPr="00C21F03">
        <w:rPr>
          <w:rFonts w:ascii="Arial" w:eastAsia="Arial" w:hAnsi="Arial" w:cs="Arial"/>
          <w:i/>
          <w:szCs w:val="24"/>
        </w:rPr>
        <w:t>r</w:t>
      </w:r>
      <w:r w:rsidRPr="00C21F03">
        <w:rPr>
          <w:rFonts w:ascii="Arial" w:eastAsia="Arial" w:hAnsi="Arial" w:cs="Arial"/>
          <w:i/>
          <w:spacing w:val="-1"/>
          <w:szCs w:val="24"/>
        </w:rPr>
        <w:t>i</w:t>
      </w:r>
      <w:r w:rsidRPr="00C21F03">
        <w:rPr>
          <w:rFonts w:ascii="Arial" w:eastAsia="Arial" w:hAnsi="Arial" w:cs="Arial"/>
          <w:i/>
          <w:szCs w:val="24"/>
        </w:rPr>
        <w:t>a t</w:t>
      </w:r>
      <w:r w:rsidRPr="00C21F03">
        <w:rPr>
          <w:rFonts w:ascii="Arial" w:eastAsia="Arial" w:hAnsi="Arial" w:cs="Arial"/>
          <w:i/>
          <w:spacing w:val="1"/>
          <w:szCs w:val="24"/>
        </w:rPr>
        <w:t>ha</w:t>
      </w:r>
      <w:r w:rsidRPr="00C21F03">
        <w:rPr>
          <w:rFonts w:ascii="Arial" w:eastAsia="Arial" w:hAnsi="Arial" w:cs="Arial"/>
          <w:i/>
          <w:szCs w:val="24"/>
        </w:rPr>
        <w:t>t</w:t>
      </w:r>
      <w:r w:rsidRPr="00C21F03">
        <w:rPr>
          <w:rFonts w:ascii="Arial" w:eastAsia="Arial" w:hAnsi="Arial" w:cs="Arial"/>
          <w:i/>
          <w:spacing w:val="-1"/>
          <w:szCs w:val="24"/>
        </w:rPr>
        <w:t xml:space="preserve"> </w:t>
      </w:r>
      <w:r w:rsidRPr="00C21F03">
        <w:rPr>
          <w:rFonts w:ascii="Arial" w:eastAsia="Arial" w:hAnsi="Arial" w:cs="Arial"/>
          <w:i/>
          <w:spacing w:val="1"/>
          <w:szCs w:val="24"/>
        </w:rPr>
        <w:t>p</w:t>
      </w:r>
      <w:r w:rsidRPr="00C21F03">
        <w:rPr>
          <w:rFonts w:ascii="Arial" w:eastAsia="Arial" w:hAnsi="Arial" w:cs="Arial"/>
          <w:i/>
          <w:szCs w:val="24"/>
        </w:rPr>
        <w:t>lace</w:t>
      </w:r>
      <w:r w:rsidRPr="00C21F03">
        <w:rPr>
          <w:rFonts w:ascii="Arial" w:eastAsia="Arial" w:hAnsi="Arial" w:cs="Arial"/>
          <w:i/>
          <w:spacing w:val="-1"/>
          <w:szCs w:val="24"/>
        </w:rPr>
        <w:t xml:space="preserve"> </w:t>
      </w:r>
      <w:r w:rsidRPr="00C21F03">
        <w:rPr>
          <w:rFonts w:ascii="Arial" w:eastAsia="Arial" w:hAnsi="Arial" w:cs="Arial"/>
          <w:i/>
          <w:spacing w:val="1"/>
          <w:szCs w:val="24"/>
        </w:rPr>
        <w:t>a</w:t>
      </w:r>
      <w:r w:rsidRPr="00C21F03">
        <w:rPr>
          <w:rFonts w:ascii="Arial" w:eastAsia="Arial" w:hAnsi="Arial" w:cs="Arial"/>
          <w:i/>
          <w:szCs w:val="24"/>
        </w:rPr>
        <w:t>n</w:t>
      </w:r>
      <w:r w:rsidRPr="00C21F03">
        <w:rPr>
          <w:rFonts w:ascii="Arial" w:eastAsia="Arial" w:hAnsi="Arial" w:cs="Arial"/>
          <w:i/>
          <w:spacing w:val="-1"/>
          <w:szCs w:val="24"/>
        </w:rPr>
        <w:t xml:space="preserve"> </w:t>
      </w:r>
      <w:r w:rsidRPr="00C21F03">
        <w:rPr>
          <w:rFonts w:ascii="Arial" w:eastAsia="Arial" w:hAnsi="Arial" w:cs="Arial"/>
          <w:i/>
          <w:szCs w:val="24"/>
        </w:rPr>
        <w:t>i</w:t>
      </w:r>
      <w:r w:rsidRPr="00C21F03">
        <w:rPr>
          <w:rFonts w:ascii="Arial" w:eastAsia="Arial" w:hAnsi="Arial" w:cs="Arial"/>
          <w:i/>
          <w:spacing w:val="1"/>
          <w:szCs w:val="24"/>
        </w:rPr>
        <w:t>nd</w:t>
      </w:r>
      <w:r w:rsidRPr="00C21F03">
        <w:rPr>
          <w:rFonts w:ascii="Arial" w:eastAsia="Arial" w:hAnsi="Arial" w:cs="Arial"/>
          <w:i/>
          <w:szCs w:val="24"/>
        </w:rPr>
        <w:t>i</w:t>
      </w:r>
      <w:r w:rsidRPr="00C21F03">
        <w:rPr>
          <w:rFonts w:ascii="Arial" w:eastAsia="Arial" w:hAnsi="Arial" w:cs="Arial"/>
          <w:i/>
          <w:spacing w:val="-3"/>
          <w:szCs w:val="24"/>
        </w:rPr>
        <w:t>v</w:t>
      </w:r>
      <w:r w:rsidRPr="00C21F03">
        <w:rPr>
          <w:rFonts w:ascii="Arial" w:eastAsia="Arial" w:hAnsi="Arial" w:cs="Arial"/>
          <w:i/>
          <w:szCs w:val="24"/>
        </w:rPr>
        <w:t>id</w:t>
      </w:r>
      <w:r w:rsidRPr="00C21F03">
        <w:rPr>
          <w:rFonts w:ascii="Arial" w:eastAsia="Arial" w:hAnsi="Arial" w:cs="Arial"/>
          <w:i/>
          <w:spacing w:val="1"/>
          <w:szCs w:val="24"/>
        </w:rPr>
        <w:t>ua</w:t>
      </w:r>
      <w:r w:rsidRPr="00C21F03">
        <w:rPr>
          <w:rFonts w:ascii="Arial" w:eastAsia="Arial" w:hAnsi="Arial" w:cs="Arial"/>
          <w:i/>
          <w:szCs w:val="24"/>
        </w:rPr>
        <w:t>l</w:t>
      </w:r>
      <w:r w:rsidRPr="00C21F03">
        <w:rPr>
          <w:rFonts w:ascii="Arial" w:eastAsia="Arial" w:hAnsi="Arial" w:cs="Arial"/>
          <w:i/>
          <w:spacing w:val="-3"/>
          <w:szCs w:val="24"/>
        </w:rPr>
        <w:t xml:space="preserve"> </w:t>
      </w:r>
      <w:r w:rsidRPr="00C21F03">
        <w:rPr>
          <w:rFonts w:ascii="Arial" w:eastAsia="Arial" w:hAnsi="Arial" w:cs="Arial"/>
          <w:i/>
          <w:spacing w:val="1"/>
          <w:szCs w:val="24"/>
        </w:rPr>
        <w:t>a</w:t>
      </w:r>
      <w:r w:rsidRPr="00C21F03">
        <w:rPr>
          <w:rFonts w:ascii="Arial" w:eastAsia="Arial" w:hAnsi="Arial" w:cs="Arial"/>
          <w:i/>
          <w:szCs w:val="24"/>
        </w:rPr>
        <w:t>t</w:t>
      </w:r>
      <w:r w:rsidRPr="00C21F03">
        <w:rPr>
          <w:rFonts w:ascii="Arial" w:eastAsia="Arial" w:hAnsi="Arial" w:cs="Arial"/>
          <w:i/>
          <w:spacing w:val="1"/>
          <w:szCs w:val="24"/>
        </w:rPr>
        <w:t xml:space="preserve"> </w:t>
      </w:r>
      <w:r w:rsidRPr="00C21F03">
        <w:rPr>
          <w:rFonts w:ascii="Arial" w:eastAsia="Arial" w:hAnsi="Arial" w:cs="Arial"/>
          <w:i/>
          <w:spacing w:val="-1"/>
          <w:szCs w:val="24"/>
        </w:rPr>
        <w:t>a</w:t>
      </w:r>
      <w:r w:rsidRPr="00C21F03">
        <w:rPr>
          <w:rFonts w:ascii="Arial" w:eastAsia="Arial" w:hAnsi="Arial" w:cs="Arial"/>
          <w:i/>
          <w:szCs w:val="24"/>
        </w:rPr>
        <w:t>n</w:t>
      </w:r>
      <w:r w:rsidRPr="00C21F03">
        <w:rPr>
          <w:rFonts w:ascii="Arial" w:eastAsia="Arial" w:hAnsi="Arial" w:cs="Arial"/>
          <w:i/>
          <w:spacing w:val="1"/>
          <w:szCs w:val="24"/>
        </w:rPr>
        <w:t xml:space="preserve"> </w:t>
      </w:r>
      <w:r w:rsidRPr="00C21F03">
        <w:rPr>
          <w:rFonts w:ascii="Arial" w:eastAsia="Arial" w:hAnsi="Arial" w:cs="Arial"/>
          <w:i/>
          <w:szCs w:val="24"/>
        </w:rPr>
        <w:t>i</w:t>
      </w:r>
      <w:r w:rsidRPr="00C21F03">
        <w:rPr>
          <w:rFonts w:ascii="Arial" w:eastAsia="Arial" w:hAnsi="Arial" w:cs="Arial"/>
          <w:i/>
          <w:spacing w:val="1"/>
          <w:szCs w:val="24"/>
        </w:rPr>
        <w:t>n</w:t>
      </w:r>
      <w:r w:rsidRPr="00C21F03">
        <w:rPr>
          <w:rFonts w:ascii="Arial" w:eastAsia="Arial" w:hAnsi="Arial" w:cs="Arial"/>
          <w:i/>
          <w:szCs w:val="24"/>
        </w:rPr>
        <w:t>c</w:t>
      </w:r>
      <w:r w:rsidRPr="00C21F03">
        <w:rPr>
          <w:rFonts w:ascii="Arial" w:eastAsia="Arial" w:hAnsi="Arial" w:cs="Arial"/>
          <w:i/>
          <w:spacing w:val="-1"/>
          <w:szCs w:val="24"/>
        </w:rPr>
        <w:t>re</w:t>
      </w:r>
      <w:r w:rsidRPr="00C21F03">
        <w:rPr>
          <w:rFonts w:ascii="Arial" w:eastAsia="Arial" w:hAnsi="Arial" w:cs="Arial"/>
          <w:i/>
          <w:spacing w:val="1"/>
          <w:szCs w:val="24"/>
        </w:rPr>
        <w:t>a</w:t>
      </w:r>
      <w:r w:rsidRPr="00C21F03">
        <w:rPr>
          <w:rFonts w:ascii="Arial" w:eastAsia="Arial" w:hAnsi="Arial" w:cs="Arial"/>
          <w:i/>
          <w:szCs w:val="24"/>
        </w:rPr>
        <w:t>s</w:t>
      </w:r>
      <w:r w:rsidRPr="00C21F03">
        <w:rPr>
          <w:rFonts w:ascii="Arial" w:eastAsia="Arial" w:hAnsi="Arial" w:cs="Arial"/>
          <w:i/>
          <w:spacing w:val="1"/>
          <w:szCs w:val="24"/>
        </w:rPr>
        <w:t>e</w:t>
      </w:r>
      <w:r w:rsidRPr="00C21F03">
        <w:rPr>
          <w:rFonts w:ascii="Arial" w:eastAsia="Arial" w:hAnsi="Arial" w:cs="Arial"/>
          <w:i/>
          <w:szCs w:val="24"/>
        </w:rPr>
        <w:t>d</w:t>
      </w:r>
      <w:r w:rsidRPr="00C21F03">
        <w:rPr>
          <w:rFonts w:ascii="Arial" w:eastAsia="Arial" w:hAnsi="Arial" w:cs="Arial"/>
          <w:i/>
          <w:spacing w:val="-1"/>
          <w:szCs w:val="24"/>
        </w:rPr>
        <w:t xml:space="preserve"> </w:t>
      </w:r>
      <w:r w:rsidRPr="00C21F03">
        <w:rPr>
          <w:rFonts w:ascii="Arial" w:eastAsia="Arial" w:hAnsi="Arial" w:cs="Arial"/>
          <w:i/>
          <w:szCs w:val="24"/>
        </w:rPr>
        <w:t>risk f</w:t>
      </w:r>
      <w:r w:rsidRPr="00C21F03">
        <w:rPr>
          <w:rFonts w:ascii="Arial" w:eastAsia="Arial" w:hAnsi="Arial" w:cs="Arial"/>
          <w:i/>
          <w:spacing w:val="-1"/>
          <w:szCs w:val="24"/>
        </w:rPr>
        <w:t>o</w:t>
      </w:r>
      <w:r w:rsidRPr="00C21F03">
        <w:rPr>
          <w:rFonts w:ascii="Arial" w:eastAsia="Arial" w:hAnsi="Arial" w:cs="Arial"/>
          <w:i/>
          <w:szCs w:val="24"/>
        </w:rPr>
        <w:t>r d</w:t>
      </w:r>
      <w:r w:rsidRPr="00C21F03">
        <w:rPr>
          <w:rFonts w:ascii="Arial" w:eastAsia="Arial" w:hAnsi="Arial" w:cs="Arial"/>
          <w:i/>
          <w:spacing w:val="1"/>
          <w:szCs w:val="24"/>
        </w:rPr>
        <w:t>en</w:t>
      </w:r>
      <w:r w:rsidRPr="00C21F03">
        <w:rPr>
          <w:rFonts w:ascii="Arial" w:eastAsia="Arial" w:hAnsi="Arial" w:cs="Arial"/>
          <w:i/>
          <w:spacing w:val="-2"/>
          <w:szCs w:val="24"/>
        </w:rPr>
        <w:t>t</w:t>
      </w:r>
      <w:r w:rsidRPr="00C21F03">
        <w:rPr>
          <w:rFonts w:ascii="Arial" w:eastAsia="Arial" w:hAnsi="Arial" w:cs="Arial"/>
          <w:i/>
          <w:spacing w:val="1"/>
          <w:szCs w:val="24"/>
        </w:rPr>
        <w:t>a</w:t>
      </w:r>
      <w:r w:rsidRPr="00C21F03">
        <w:rPr>
          <w:rFonts w:ascii="Arial" w:eastAsia="Arial" w:hAnsi="Arial" w:cs="Arial"/>
          <w:i/>
          <w:szCs w:val="24"/>
        </w:rPr>
        <w:t>l c</w:t>
      </w:r>
      <w:r w:rsidRPr="00C21F03">
        <w:rPr>
          <w:rFonts w:ascii="Arial" w:eastAsia="Arial" w:hAnsi="Arial" w:cs="Arial"/>
          <w:i/>
          <w:spacing w:val="1"/>
          <w:szCs w:val="24"/>
        </w:rPr>
        <w:t>a</w:t>
      </w:r>
      <w:r w:rsidRPr="00C21F03">
        <w:rPr>
          <w:rFonts w:ascii="Arial" w:eastAsia="Arial" w:hAnsi="Arial" w:cs="Arial"/>
          <w:i/>
          <w:szCs w:val="24"/>
        </w:rPr>
        <w:t>r</w:t>
      </w:r>
      <w:r w:rsidRPr="00C21F03">
        <w:rPr>
          <w:rFonts w:ascii="Arial" w:eastAsia="Arial" w:hAnsi="Arial" w:cs="Arial"/>
          <w:i/>
          <w:spacing w:val="-1"/>
          <w:szCs w:val="24"/>
        </w:rPr>
        <w:t>i</w:t>
      </w:r>
      <w:r w:rsidRPr="00C21F03">
        <w:rPr>
          <w:rFonts w:ascii="Arial" w:eastAsia="Arial" w:hAnsi="Arial" w:cs="Arial"/>
          <w:i/>
          <w:spacing w:val="1"/>
          <w:szCs w:val="24"/>
        </w:rPr>
        <w:t>e</w:t>
      </w:r>
      <w:r w:rsidRPr="00C21F03">
        <w:rPr>
          <w:rFonts w:ascii="Arial" w:eastAsia="Arial" w:hAnsi="Arial" w:cs="Arial"/>
          <w:i/>
          <w:szCs w:val="24"/>
        </w:rPr>
        <w:t>s.</w:t>
      </w:r>
      <w:r w:rsidRPr="00C21F03">
        <w:rPr>
          <w:rFonts w:ascii="Arial" w:eastAsia="Arial" w:hAnsi="Arial" w:cs="Arial"/>
          <w:i/>
          <w:spacing w:val="66"/>
          <w:szCs w:val="24"/>
        </w:rPr>
        <w:t xml:space="preserve"> </w:t>
      </w:r>
      <w:r w:rsidRPr="00C21F03">
        <w:rPr>
          <w:rFonts w:ascii="Arial" w:eastAsia="Arial" w:hAnsi="Arial" w:cs="Arial"/>
          <w:i/>
          <w:spacing w:val="1"/>
          <w:szCs w:val="24"/>
        </w:rPr>
        <w:t>P</w:t>
      </w:r>
      <w:r w:rsidRPr="00C21F03">
        <w:rPr>
          <w:rFonts w:ascii="Arial" w:eastAsia="Arial" w:hAnsi="Arial" w:cs="Arial"/>
          <w:i/>
          <w:szCs w:val="24"/>
        </w:rPr>
        <w:t>r</w:t>
      </w:r>
      <w:r w:rsidRPr="00C21F03">
        <w:rPr>
          <w:rFonts w:ascii="Arial" w:eastAsia="Arial" w:hAnsi="Arial" w:cs="Arial"/>
          <w:i/>
          <w:spacing w:val="-2"/>
          <w:szCs w:val="24"/>
        </w:rPr>
        <w:t>o</w:t>
      </w:r>
      <w:r w:rsidRPr="00C21F03">
        <w:rPr>
          <w:rFonts w:ascii="Arial" w:eastAsia="Arial" w:hAnsi="Arial" w:cs="Arial"/>
          <w:i/>
          <w:spacing w:val="3"/>
          <w:szCs w:val="24"/>
        </w:rPr>
        <w:t>f</w:t>
      </w:r>
      <w:r w:rsidRPr="00C21F03">
        <w:rPr>
          <w:rFonts w:ascii="Arial" w:eastAsia="Arial" w:hAnsi="Arial" w:cs="Arial"/>
          <w:i/>
          <w:spacing w:val="1"/>
          <w:szCs w:val="24"/>
        </w:rPr>
        <w:t>e</w:t>
      </w:r>
      <w:r w:rsidRPr="00C21F03">
        <w:rPr>
          <w:rFonts w:ascii="Arial" w:eastAsia="Arial" w:hAnsi="Arial" w:cs="Arial"/>
          <w:i/>
          <w:spacing w:val="-2"/>
          <w:szCs w:val="24"/>
        </w:rPr>
        <w:t>s</w:t>
      </w:r>
      <w:r w:rsidRPr="00C21F03">
        <w:rPr>
          <w:rFonts w:ascii="Arial" w:eastAsia="Arial" w:hAnsi="Arial" w:cs="Arial"/>
          <w:i/>
          <w:szCs w:val="24"/>
        </w:rPr>
        <w:t>sio</w:t>
      </w:r>
      <w:r w:rsidRPr="00C21F03">
        <w:rPr>
          <w:rFonts w:ascii="Arial" w:eastAsia="Arial" w:hAnsi="Arial" w:cs="Arial"/>
          <w:i/>
          <w:spacing w:val="1"/>
          <w:szCs w:val="24"/>
        </w:rPr>
        <w:t>na</w:t>
      </w:r>
      <w:r w:rsidRPr="00C21F03">
        <w:rPr>
          <w:rFonts w:ascii="Arial" w:eastAsia="Arial" w:hAnsi="Arial" w:cs="Arial"/>
          <w:i/>
          <w:szCs w:val="24"/>
        </w:rPr>
        <w:t>l ju</w:t>
      </w:r>
      <w:r w:rsidRPr="00C21F03">
        <w:rPr>
          <w:rFonts w:ascii="Arial" w:eastAsia="Arial" w:hAnsi="Arial" w:cs="Arial"/>
          <w:i/>
          <w:spacing w:val="1"/>
          <w:szCs w:val="24"/>
        </w:rPr>
        <w:t>d</w:t>
      </w:r>
      <w:r w:rsidRPr="00C21F03">
        <w:rPr>
          <w:rFonts w:ascii="Arial" w:eastAsia="Arial" w:hAnsi="Arial" w:cs="Arial"/>
          <w:i/>
          <w:spacing w:val="-4"/>
          <w:szCs w:val="24"/>
        </w:rPr>
        <w:t>g</w:t>
      </w:r>
      <w:r w:rsidRPr="00C21F03">
        <w:rPr>
          <w:rFonts w:ascii="Arial" w:eastAsia="Arial" w:hAnsi="Arial" w:cs="Arial"/>
          <w:i/>
          <w:spacing w:val="1"/>
          <w:szCs w:val="24"/>
        </w:rPr>
        <w:t>me</w:t>
      </w:r>
      <w:r w:rsidRPr="00C21F03">
        <w:rPr>
          <w:rFonts w:ascii="Arial" w:eastAsia="Arial" w:hAnsi="Arial" w:cs="Arial"/>
          <w:i/>
          <w:spacing w:val="-1"/>
          <w:szCs w:val="24"/>
        </w:rPr>
        <w:t>n</w:t>
      </w:r>
      <w:r w:rsidRPr="00C21F03">
        <w:rPr>
          <w:rFonts w:ascii="Arial" w:eastAsia="Arial" w:hAnsi="Arial" w:cs="Arial"/>
          <w:i/>
          <w:szCs w:val="24"/>
        </w:rPr>
        <w:t>t should be used to determine the optimal time between radiographic examinations within a suggested interval.</w:t>
      </w:r>
    </w:p>
    <w:p w:rsidR="00690307" w:rsidRDefault="00690307" w:rsidP="00690307">
      <w:pPr>
        <w:ind w:right="171"/>
        <w:rPr>
          <w:rFonts w:ascii="Arial" w:eastAsia="Arial" w:hAnsi="Arial" w:cs="Arial"/>
          <w:i/>
          <w:szCs w:val="24"/>
        </w:rPr>
      </w:pPr>
    </w:p>
    <w:p w:rsidR="00690307" w:rsidRPr="00C21F03" w:rsidRDefault="00690307" w:rsidP="00690307">
      <w:pPr>
        <w:ind w:right="171"/>
        <w:rPr>
          <w:rFonts w:ascii="Arial" w:eastAsia="Arial" w:hAnsi="Arial" w:cs="Arial"/>
          <w:i/>
          <w:szCs w:val="24"/>
        </w:rPr>
      </w:pPr>
    </w:p>
    <w:p w:rsidR="00690307" w:rsidRPr="00C21F03" w:rsidRDefault="00690307" w:rsidP="00690307">
      <w:pPr>
        <w:rPr>
          <w:rFonts w:ascii="Arial" w:hAnsi="Arial" w:cs="Arial"/>
          <w:szCs w:val="24"/>
        </w:rPr>
      </w:pPr>
    </w:p>
    <w:p w:rsidR="00690307" w:rsidRPr="007A5A73" w:rsidRDefault="00690307" w:rsidP="00690307">
      <w:pPr>
        <w:rPr>
          <w:rFonts w:ascii="Arial" w:hAnsi="Arial" w:cs="Arial"/>
          <w:szCs w:val="24"/>
          <w:u w:val="single"/>
        </w:rPr>
      </w:pPr>
      <w:r w:rsidRPr="007A5A73">
        <w:rPr>
          <w:rFonts w:ascii="Arial" w:hAnsi="Arial" w:cs="Arial"/>
          <w:szCs w:val="24"/>
          <w:u w:val="single"/>
        </w:rPr>
        <w:t>PREGNANT PATIENTS OR PATIENTS WHO STATE THEY MAY BE PREGNANT</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For urgent care situations, any image deemed necessary for the diagnose and treatment of acute dental problems should be prescribed utilizing strict adherence to the concept of ALARA.  Additionally, a faculty member may decide to authorize a specific image if the patient presents with a condition that is likely to worsen during pregnancy.  </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Images should not be taken for elective dental procedures if a patient is pregnant.  This includes screening appointments for admission to the college.</w:t>
      </w:r>
    </w:p>
    <w:p w:rsidR="00690307"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In all cases appropriate protective measures (protective apron with thyroid collar if appropriate, appropriate sensor, proper infection control) must be followed.</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Protective aprons should be removed immediately after the x-ray exposure since the weight and discomfort may be difficult for some pregnant patients to tolerate. </w:t>
      </w:r>
    </w:p>
    <w:p w:rsidR="00690307" w:rsidRPr="00C21F03" w:rsidRDefault="00690307" w:rsidP="00690307">
      <w:pPr>
        <w:rPr>
          <w:rFonts w:ascii="Arial" w:hAnsi="Arial" w:cs="Arial"/>
          <w:szCs w:val="24"/>
        </w:rPr>
      </w:pPr>
    </w:p>
    <w:p w:rsidR="00690307" w:rsidRPr="007A5A73" w:rsidRDefault="00690307" w:rsidP="00690307">
      <w:pPr>
        <w:pStyle w:val="Heading2"/>
        <w:rPr>
          <w:rFonts w:ascii="Arial" w:hAnsi="Arial" w:cs="Arial"/>
          <w:sz w:val="24"/>
          <w:szCs w:val="24"/>
          <w:u w:val="single"/>
        </w:rPr>
      </w:pPr>
      <w:r w:rsidRPr="007A5A73">
        <w:rPr>
          <w:rFonts w:ascii="Arial" w:hAnsi="Arial" w:cs="Arial"/>
          <w:sz w:val="24"/>
          <w:szCs w:val="24"/>
          <w:u w:val="single"/>
        </w:rPr>
        <w:t xml:space="preserve">GUIDELINES FOR RETAKING DENTAL IMAGES </w:t>
      </w:r>
    </w:p>
    <w:p w:rsidR="00690307" w:rsidRPr="00C21F03" w:rsidRDefault="00690307" w:rsidP="00690307">
      <w:pPr>
        <w:pStyle w:val="Footer"/>
        <w:tabs>
          <w:tab w:val="clear" w:pos="4320"/>
          <w:tab w:val="clear" w:pos="8640"/>
        </w:tabs>
        <w:rPr>
          <w:rFonts w:ascii="Arial" w:hAnsi="Arial" w:cs="Arial"/>
          <w:szCs w:val="24"/>
        </w:rPr>
      </w:pPr>
    </w:p>
    <w:p w:rsidR="00690307" w:rsidRPr="00C21F03" w:rsidRDefault="00690307" w:rsidP="00690307">
      <w:pPr>
        <w:pStyle w:val="Footer"/>
        <w:tabs>
          <w:tab w:val="clear" w:pos="4320"/>
          <w:tab w:val="clear" w:pos="8640"/>
        </w:tabs>
        <w:rPr>
          <w:rFonts w:ascii="Arial" w:hAnsi="Arial" w:cs="Arial"/>
          <w:szCs w:val="24"/>
        </w:rPr>
      </w:pPr>
      <w:r w:rsidRPr="00C21F03">
        <w:rPr>
          <w:rFonts w:ascii="Arial" w:hAnsi="Arial" w:cs="Arial"/>
          <w:szCs w:val="24"/>
        </w:rPr>
        <w:t>Non-diagnostic images should be retaken by faculty or trained staff unless in their judgment the involved student can suc</w:t>
      </w:r>
      <w:r w:rsidRPr="00C21F03">
        <w:rPr>
          <w:rFonts w:ascii="Arial" w:hAnsi="Arial" w:cs="Arial"/>
          <w:szCs w:val="24"/>
        </w:rPr>
        <w:softHyphen/>
        <w:t xml:space="preserve">cessfully retake the image. Retaking an image must be done under direct supervision. The technical reason for the retake must be identified by the student initially acquiring the image. If the student  is unable to articulate the reason behind the non-diagnostic image it must be communicated to them by the supervising facility/trained staff. To restate this concept, the operator must know before he/she initiates the retake why the original image was non-diagnostic. In this way a repeated error is not committed which would unnecessarily subject the patient to additional ionizing radiation without gaining the diagnostic information required. </w:t>
      </w:r>
    </w:p>
    <w:p w:rsidR="00690307" w:rsidRPr="00C21F03" w:rsidRDefault="00690307" w:rsidP="00690307">
      <w:pPr>
        <w:pStyle w:val="Footer"/>
        <w:tabs>
          <w:tab w:val="clear" w:pos="4320"/>
          <w:tab w:val="clear" w:pos="8640"/>
        </w:tabs>
        <w:rPr>
          <w:rFonts w:ascii="Arial" w:hAnsi="Arial" w:cs="Arial"/>
          <w:szCs w:val="24"/>
        </w:rPr>
      </w:pPr>
    </w:p>
    <w:p w:rsidR="00783FEC" w:rsidRPr="00311E72" w:rsidRDefault="00783FEC" w:rsidP="00783FEC">
      <w:pPr>
        <w:rPr>
          <w:rFonts w:ascii="Arial" w:hAnsi="Arial" w:cs="Arial"/>
          <w:color w:val="303030"/>
          <w:sz w:val="24"/>
          <w:szCs w:val="24"/>
        </w:rPr>
      </w:pPr>
    </w:p>
    <w:p w:rsidR="00783FEC" w:rsidRPr="00783FEC" w:rsidRDefault="00783FEC" w:rsidP="00783FEC">
      <w:pPr>
        <w:jc w:val="center"/>
        <w:rPr>
          <w:rFonts w:ascii="Arial" w:hAnsi="Arial" w:cs="Arial"/>
          <w:b/>
          <w:color w:val="303030"/>
          <w:sz w:val="24"/>
          <w:szCs w:val="24"/>
        </w:rPr>
      </w:pPr>
      <w:r w:rsidRPr="00311E72">
        <w:rPr>
          <w:rFonts w:ascii="Arial" w:hAnsi="Arial" w:cs="Arial"/>
          <w:b/>
          <w:color w:val="303030"/>
          <w:sz w:val="24"/>
          <w:szCs w:val="24"/>
        </w:rPr>
        <w:t>POLICY ON RETAKING IMAGES</w:t>
      </w:r>
    </w:p>
    <w:p w:rsidR="00783FEC" w:rsidRPr="00311E72" w:rsidRDefault="00783FEC" w:rsidP="00783FEC">
      <w:pPr>
        <w:rPr>
          <w:rFonts w:ascii="Arial" w:hAnsi="Arial" w:cs="Arial"/>
          <w:color w:val="303030"/>
          <w:sz w:val="24"/>
          <w:szCs w:val="24"/>
        </w:rPr>
      </w:pPr>
      <w:r w:rsidRPr="00311E72">
        <w:rPr>
          <w:rFonts w:ascii="Arial" w:hAnsi="Arial" w:cs="Arial"/>
          <w:color w:val="303030"/>
          <w:sz w:val="24"/>
          <w:szCs w:val="24"/>
        </w:rPr>
        <w:t>Non-diagnostic images must be retaken under the direct supervision of a faculty member unless in their judgment the involved student can successfully retake the image.</w:t>
      </w:r>
    </w:p>
    <w:p w:rsidR="00783FEC" w:rsidRPr="00311E72" w:rsidRDefault="00783FEC" w:rsidP="00783FEC">
      <w:pPr>
        <w:rPr>
          <w:rFonts w:ascii="Arial" w:hAnsi="Arial" w:cs="Arial"/>
          <w:color w:val="303030"/>
          <w:sz w:val="24"/>
          <w:szCs w:val="24"/>
        </w:rPr>
      </w:pPr>
    </w:p>
    <w:p w:rsidR="00783FEC" w:rsidRPr="00311E72" w:rsidRDefault="00783FEC" w:rsidP="00783FEC">
      <w:pPr>
        <w:rPr>
          <w:rFonts w:ascii="Arial" w:hAnsi="Arial" w:cs="Arial"/>
          <w:color w:val="303030"/>
          <w:sz w:val="24"/>
          <w:szCs w:val="24"/>
        </w:rPr>
      </w:pPr>
      <w:r w:rsidRPr="00311E72">
        <w:rPr>
          <w:rFonts w:ascii="Arial" w:hAnsi="Arial" w:cs="Arial"/>
          <w:color w:val="303030"/>
          <w:sz w:val="24"/>
          <w:szCs w:val="24"/>
        </w:rPr>
        <w:t>The operator must know before they initiate the retake why the original image was non-diagnostic so a repeated error is not committed.</w:t>
      </w:r>
    </w:p>
    <w:p w:rsidR="00783FEC" w:rsidRPr="00311E72" w:rsidRDefault="00783FEC" w:rsidP="00783FEC">
      <w:pPr>
        <w:rPr>
          <w:rFonts w:ascii="Arial" w:hAnsi="Arial" w:cs="Arial"/>
          <w:color w:val="303030"/>
          <w:sz w:val="24"/>
          <w:szCs w:val="24"/>
        </w:rPr>
      </w:pPr>
    </w:p>
    <w:p w:rsidR="00783FEC" w:rsidRPr="00311E72" w:rsidRDefault="00783FEC" w:rsidP="00783FEC">
      <w:pPr>
        <w:rPr>
          <w:rFonts w:ascii="Arial" w:hAnsi="Arial" w:cs="Arial"/>
          <w:i/>
          <w:sz w:val="24"/>
          <w:szCs w:val="24"/>
        </w:rPr>
      </w:pPr>
      <w:r w:rsidRPr="00311E72">
        <w:rPr>
          <w:rFonts w:ascii="Arial" w:hAnsi="Arial" w:cs="Arial"/>
          <w:color w:val="303030"/>
          <w:sz w:val="24"/>
          <w:szCs w:val="24"/>
        </w:rPr>
        <w:t xml:space="preserve">adapted from: </w:t>
      </w:r>
      <w:r w:rsidRPr="00311E72">
        <w:rPr>
          <w:rFonts w:ascii="Arial" w:hAnsi="Arial" w:cs="Arial"/>
          <w:i/>
          <w:color w:val="303030"/>
          <w:sz w:val="24"/>
          <w:szCs w:val="24"/>
        </w:rPr>
        <w:t xml:space="preserve">UIC/COD  </w:t>
      </w:r>
      <w:r w:rsidRPr="00311E72">
        <w:rPr>
          <w:rFonts w:ascii="Arial" w:hAnsi="Arial" w:cs="Arial"/>
          <w:i/>
          <w:sz w:val="24"/>
          <w:szCs w:val="24"/>
        </w:rPr>
        <w:t>Policy for the Diagnostic Use of Ionizing Radiation, Patient Selection and Limiting Radiation Exposure 2021</w:t>
      </w:r>
    </w:p>
    <w:p w:rsidR="00690307" w:rsidRDefault="00690307" w:rsidP="00690307">
      <w:pPr>
        <w:rPr>
          <w:rFonts w:ascii="Arial" w:hAnsi="Arial" w:cs="Arial"/>
          <w:szCs w:val="24"/>
          <w:u w:val="single"/>
        </w:rPr>
      </w:pPr>
    </w:p>
    <w:p w:rsidR="00783FEC" w:rsidRDefault="00783FEC" w:rsidP="00690307">
      <w:pPr>
        <w:rPr>
          <w:rFonts w:ascii="Arial" w:hAnsi="Arial" w:cs="Arial"/>
          <w:szCs w:val="24"/>
          <w:u w:val="single"/>
        </w:rPr>
      </w:pPr>
    </w:p>
    <w:p w:rsidR="00783FEC" w:rsidRDefault="00783FEC" w:rsidP="00690307">
      <w:pPr>
        <w:rPr>
          <w:rFonts w:ascii="Arial" w:hAnsi="Arial" w:cs="Arial"/>
          <w:szCs w:val="24"/>
          <w:u w:val="single"/>
        </w:rPr>
      </w:pPr>
    </w:p>
    <w:p w:rsidR="00783FEC" w:rsidRDefault="00783FEC" w:rsidP="00690307">
      <w:pPr>
        <w:rPr>
          <w:rFonts w:ascii="Arial" w:hAnsi="Arial" w:cs="Arial"/>
          <w:szCs w:val="24"/>
          <w:u w:val="single"/>
        </w:rPr>
      </w:pPr>
    </w:p>
    <w:p w:rsidR="00783FEC" w:rsidRDefault="00783FEC" w:rsidP="00690307">
      <w:pPr>
        <w:rPr>
          <w:rFonts w:ascii="Arial" w:hAnsi="Arial" w:cs="Arial"/>
          <w:szCs w:val="24"/>
          <w:u w:val="single"/>
        </w:rPr>
      </w:pPr>
    </w:p>
    <w:p w:rsidR="00783FEC" w:rsidRDefault="00783FEC" w:rsidP="00690307">
      <w:pPr>
        <w:rPr>
          <w:rFonts w:ascii="Arial" w:hAnsi="Arial" w:cs="Arial"/>
          <w:szCs w:val="24"/>
          <w:u w:val="single"/>
        </w:rPr>
      </w:pPr>
    </w:p>
    <w:p w:rsidR="00690307" w:rsidRPr="007A5A73" w:rsidRDefault="00690307" w:rsidP="00690307">
      <w:pPr>
        <w:rPr>
          <w:rFonts w:ascii="Arial" w:hAnsi="Arial" w:cs="Arial"/>
          <w:szCs w:val="24"/>
          <w:u w:val="single"/>
        </w:rPr>
      </w:pPr>
      <w:r w:rsidRPr="007A5A73">
        <w:rPr>
          <w:rFonts w:ascii="Arial" w:hAnsi="Arial" w:cs="Arial"/>
          <w:szCs w:val="24"/>
          <w:u w:val="single"/>
        </w:rPr>
        <w:lastRenderedPageBreak/>
        <w:t>AUTHORIZATION AND INTERPRETATION OF CBCT SCANS</w:t>
      </w:r>
    </w:p>
    <w:p w:rsidR="00690307"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It must be recognized that CBCT subjects the patient to a relatively high radiation dose. As with all imaging, the Risk-Benefit Analysis must justify prescribing a CBCT study. ALARA must be followed. The field-of-view (FOV) must be limited to the anatomic region of interest. Since radiation dose is influenced by the voxel size, imaging parameters including resolution must be selected to address the necessary diagnostic yield of the imaging study. </w:t>
      </w:r>
    </w:p>
    <w:p w:rsidR="00690307" w:rsidRPr="00C21F03" w:rsidRDefault="00690307" w:rsidP="00690307">
      <w:pPr>
        <w:ind w:left="1155"/>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Three-dimensional diagnostic imaging (conebeam computed tomography/volumetric tomography (CBCT/CBVT)) can only be ordered by a department head or their designate, the Associate Dean of Clinical Affairs and the Director of Radiology.</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The faculty member who prescribes a CBCT scan is responsible for interpreting the data set and insuring that pertinent findings are recorded in the EHR. Anatomic areas outside the maxillofacial region must be reviewed for any anomalies/pathologic conditions that necessitate consultation/referral. Such referrals will be made in accordance with standard college policies. </w:t>
      </w:r>
    </w:p>
    <w:p w:rsidR="00690307" w:rsidRPr="00C21F03" w:rsidRDefault="00690307" w:rsidP="00690307">
      <w:pPr>
        <w:rPr>
          <w:rFonts w:ascii="Arial" w:hAnsi="Arial" w:cs="Arial"/>
          <w:szCs w:val="24"/>
        </w:rPr>
      </w:pPr>
    </w:p>
    <w:p w:rsidR="00690307" w:rsidRPr="00C21F03" w:rsidRDefault="00690307" w:rsidP="00690307">
      <w:pPr>
        <w:rPr>
          <w:rFonts w:ascii="Arial" w:hAnsi="Arial" w:cs="Arial"/>
          <w:szCs w:val="24"/>
        </w:rPr>
      </w:pPr>
      <w:r w:rsidRPr="00C21F03">
        <w:rPr>
          <w:rFonts w:ascii="Arial" w:hAnsi="Arial" w:cs="Arial"/>
          <w:szCs w:val="24"/>
        </w:rPr>
        <w:t xml:space="preserve">Each department head shall establish what qualifications they deem necessary for a faculty member to be qualified to prescribe/interpret a CBCT scan. In order to maintain procedural uniformity within the college, a continuing education session entitled “CBCT: Navigation and Interpretation” is offered by the Division of Radiology throughout the year. All faculty authorized to order CBCT scans shall attend this session at the discretion of their department head. Additionally, the Director of Radiology shall, upon email request from any faculty member or specialty resident, provide individualized workshops on anatomy, pathology and the need of referral in regards to CBCT.  </w:t>
      </w:r>
    </w:p>
    <w:p w:rsidR="00690307" w:rsidRPr="003F54F8" w:rsidRDefault="00690307" w:rsidP="00690307"/>
    <w:p w:rsidR="00690307" w:rsidRDefault="00690307" w:rsidP="00690307">
      <w:pPr>
        <w:rPr>
          <w:rFonts w:ascii="Arial" w:hAnsi="Arial" w:cs="Arial"/>
          <w:szCs w:val="24"/>
        </w:rPr>
      </w:pPr>
    </w:p>
    <w:p w:rsidR="00690307" w:rsidRPr="00545B7E" w:rsidRDefault="00690307" w:rsidP="00690307">
      <w:pPr>
        <w:rPr>
          <w:rFonts w:ascii="Arial" w:hAnsi="Arial" w:cs="Arial"/>
        </w:rPr>
      </w:pPr>
      <w:r w:rsidRPr="00545B7E">
        <w:rPr>
          <w:rFonts w:ascii="Arial" w:hAnsi="Arial" w:cs="Arial"/>
        </w:rPr>
        <w:t xml:space="preserve">RESOURCES THAT REFLECT COLLEGE PHILOSOPHY </w:t>
      </w:r>
    </w:p>
    <w:p w:rsidR="00690307" w:rsidRPr="00545B7E" w:rsidRDefault="00690307" w:rsidP="00690307">
      <w:pPr>
        <w:pStyle w:val="Heading2"/>
        <w:shd w:val="clear" w:color="auto" w:fill="FFFFFF"/>
        <w:rPr>
          <w:rFonts w:ascii="Arial" w:eastAsia="Calibri" w:hAnsi="Arial" w:cs="Arial"/>
          <w:sz w:val="20"/>
        </w:rPr>
      </w:pPr>
    </w:p>
    <w:p w:rsidR="00690307" w:rsidRPr="00803CD2" w:rsidRDefault="00690307" w:rsidP="00690307">
      <w:pPr>
        <w:pStyle w:val="NoSpacing"/>
        <w:rPr>
          <w:rFonts w:ascii="Arial" w:hAnsi="Arial" w:cs="Arial"/>
          <w:sz w:val="18"/>
          <w:szCs w:val="18"/>
        </w:rPr>
      </w:pPr>
      <w:r w:rsidRPr="00803CD2">
        <w:rPr>
          <w:rFonts w:ascii="Arial" w:hAnsi="Arial" w:cs="Arial"/>
          <w:sz w:val="18"/>
          <w:szCs w:val="18"/>
        </w:rPr>
        <w:t>ADA 2012: Radiology – Patient Selection Criteria</w:t>
      </w:r>
    </w:p>
    <w:p w:rsidR="00690307" w:rsidRPr="00803CD2" w:rsidRDefault="001765FF" w:rsidP="00690307">
      <w:pPr>
        <w:pStyle w:val="NoSpacing"/>
        <w:rPr>
          <w:rFonts w:ascii="Arial" w:hAnsi="Arial" w:cs="Arial"/>
          <w:color w:val="5B9BD5"/>
          <w:sz w:val="18"/>
          <w:szCs w:val="18"/>
        </w:rPr>
      </w:pPr>
      <w:hyperlink r:id="rId17" w:history="1">
        <w:r w:rsidR="00690307" w:rsidRPr="00803CD2">
          <w:rPr>
            <w:rStyle w:val="Hyperlink"/>
            <w:rFonts w:ascii="Arial" w:hAnsi="Arial" w:cs="Arial"/>
            <w:color w:val="5B9BD5"/>
            <w:sz w:val="18"/>
            <w:szCs w:val="18"/>
          </w:rPr>
          <w:t>http://www.ada.org/sections/professionalResources/pdfs/Dental_Radiographic_Examinations_2012.pdf</w:t>
        </w:r>
      </w:hyperlink>
      <w:r w:rsidR="00690307" w:rsidRPr="00803CD2">
        <w:rPr>
          <w:rFonts w:ascii="Arial" w:hAnsi="Arial" w:cs="Arial"/>
          <w:color w:val="5B9BD5"/>
          <w:sz w:val="18"/>
          <w:szCs w:val="18"/>
        </w:rPr>
        <w:t xml:space="preserve"> </w:t>
      </w:r>
    </w:p>
    <w:p w:rsidR="00690307" w:rsidRPr="00803CD2" w:rsidRDefault="00690307" w:rsidP="00690307">
      <w:pPr>
        <w:pStyle w:val="NoSpacing"/>
        <w:rPr>
          <w:rFonts w:ascii="Arial" w:hAnsi="Arial" w:cs="Arial"/>
          <w:bCs/>
          <w:sz w:val="18"/>
          <w:szCs w:val="18"/>
        </w:rPr>
      </w:pPr>
      <w:bookmarkStart w:id="1" w:name="safety"/>
      <w:bookmarkEnd w:id="1"/>
    </w:p>
    <w:p w:rsidR="00690307" w:rsidRPr="00803CD2" w:rsidRDefault="00690307" w:rsidP="00690307">
      <w:pPr>
        <w:pStyle w:val="NoSpacing"/>
        <w:rPr>
          <w:rFonts w:ascii="Arial" w:hAnsi="Arial" w:cs="Arial"/>
          <w:bCs/>
          <w:sz w:val="18"/>
          <w:szCs w:val="18"/>
        </w:rPr>
      </w:pPr>
      <w:r w:rsidRPr="00803CD2">
        <w:rPr>
          <w:rFonts w:ascii="Arial" w:hAnsi="Arial" w:cs="Arial"/>
          <w:bCs/>
          <w:sz w:val="18"/>
          <w:szCs w:val="18"/>
        </w:rPr>
        <w:t xml:space="preserve">Recommendations for Prescribing Dental Radiographs   </w:t>
      </w:r>
    </w:p>
    <w:p w:rsidR="00690307" w:rsidRPr="00803CD2" w:rsidRDefault="00690307" w:rsidP="00690307">
      <w:pPr>
        <w:pStyle w:val="NoSpacing"/>
        <w:rPr>
          <w:rFonts w:ascii="Arial" w:hAnsi="Arial" w:cs="Arial"/>
          <w:bCs/>
          <w:sz w:val="18"/>
          <w:szCs w:val="18"/>
        </w:rPr>
      </w:pPr>
      <w:r w:rsidRPr="00803CD2">
        <w:rPr>
          <w:rFonts w:ascii="Arial" w:hAnsi="Arial" w:cs="Arial"/>
          <w:bCs/>
          <w:sz w:val="18"/>
          <w:szCs w:val="18"/>
        </w:rPr>
        <w:t>2012 ADA Statement</w:t>
      </w:r>
    </w:p>
    <w:p w:rsidR="00690307" w:rsidRPr="00803CD2" w:rsidRDefault="001765FF" w:rsidP="00690307">
      <w:pPr>
        <w:pStyle w:val="NoSpacing"/>
        <w:rPr>
          <w:rFonts w:ascii="Arial" w:hAnsi="Arial" w:cs="Arial"/>
          <w:color w:val="5B9BD5"/>
          <w:sz w:val="18"/>
          <w:szCs w:val="18"/>
        </w:rPr>
      </w:pPr>
      <w:hyperlink r:id="rId18" w:history="1">
        <w:r w:rsidR="00690307" w:rsidRPr="00803CD2">
          <w:rPr>
            <w:rStyle w:val="Hyperlink"/>
            <w:rFonts w:ascii="Arial" w:hAnsi="Arial" w:cs="Arial"/>
            <w:color w:val="5B9BD5"/>
            <w:sz w:val="18"/>
            <w:szCs w:val="18"/>
          </w:rPr>
          <w:t>http://www.ada.org/sections/professionalResources/pdfs/Dental_Radiographic_Examinations_2012.pdf</w:t>
        </w:r>
      </w:hyperlink>
    </w:p>
    <w:p w:rsidR="00690307" w:rsidRPr="00803CD2" w:rsidRDefault="00690307" w:rsidP="00690307">
      <w:pPr>
        <w:pStyle w:val="NoSpacing"/>
        <w:rPr>
          <w:rFonts w:ascii="Arial" w:hAnsi="Arial" w:cs="Arial"/>
          <w:bCs/>
          <w:sz w:val="18"/>
          <w:szCs w:val="18"/>
        </w:rPr>
      </w:pPr>
    </w:p>
    <w:p w:rsidR="00690307" w:rsidRPr="00803CD2" w:rsidRDefault="00690307" w:rsidP="00690307">
      <w:pPr>
        <w:pStyle w:val="NoSpacing"/>
        <w:rPr>
          <w:rFonts w:ascii="Arial" w:hAnsi="Arial" w:cs="Arial"/>
          <w:bCs/>
          <w:sz w:val="18"/>
          <w:szCs w:val="18"/>
        </w:rPr>
      </w:pPr>
      <w:r w:rsidRPr="00803CD2">
        <w:rPr>
          <w:rFonts w:ascii="Arial" w:hAnsi="Arial" w:cs="Arial"/>
          <w:bCs/>
          <w:sz w:val="18"/>
          <w:szCs w:val="18"/>
        </w:rPr>
        <w:t>New Patient Being Evaluated for Oral Diseases</w:t>
      </w:r>
    </w:p>
    <w:p w:rsidR="00690307" w:rsidRPr="00803CD2" w:rsidRDefault="00690307" w:rsidP="00690307">
      <w:pPr>
        <w:pStyle w:val="NoSpacing"/>
        <w:rPr>
          <w:rFonts w:ascii="Arial" w:hAnsi="Arial" w:cs="Arial"/>
          <w:bCs/>
          <w:sz w:val="18"/>
          <w:szCs w:val="18"/>
        </w:rPr>
      </w:pPr>
      <w:r w:rsidRPr="00803CD2">
        <w:rPr>
          <w:rFonts w:ascii="Arial" w:hAnsi="Arial" w:cs="Arial"/>
          <w:bCs/>
          <w:sz w:val="18"/>
          <w:szCs w:val="18"/>
        </w:rPr>
        <w:t xml:space="preserve"> 2012 ADA Statement</w:t>
      </w:r>
    </w:p>
    <w:p w:rsidR="00690307" w:rsidRPr="00803CD2" w:rsidRDefault="001765FF" w:rsidP="00690307">
      <w:pPr>
        <w:pStyle w:val="NoSpacing"/>
        <w:rPr>
          <w:rFonts w:ascii="Arial" w:hAnsi="Arial" w:cs="Arial"/>
          <w:color w:val="5B9BD5"/>
          <w:sz w:val="18"/>
          <w:szCs w:val="18"/>
        </w:rPr>
      </w:pPr>
      <w:hyperlink r:id="rId19" w:history="1">
        <w:r w:rsidR="00690307" w:rsidRPr="00803CD2">
          <w:rPr>
            <w:rStyle w:val="Hyperlink"/>
            <w:rFonts w:ascii="Arial" w:hAnsi="Arial" w:cs="Arial"/>
            <w:color w:val="5B9BD5"/>
            <w:sz w:val="18"/>
            <w:szCs w:val="18"/>
          </w:rPr>
          <w:t>http://www.ada.org/sections/professionalResources/pdfs/Dental_Radiographic_Examinations_2012.pdf</w:t>
        </w:r>
      </w:hyperlink>
    </w:p>
    <w:p w:rsidR="00690307" w:rsidRPr="00803CD2" w:rsidRDefault="00690307" w:rsidP="00690307">
      <w:pPr>
        <w:pStyle w:val="NoSpacing"/>
        <w:rPr>
          <w:rFonts w:ascii="Arial" w:hAnsi="Arial" w:cs="Arial"/>
          <w:sz w:val="18"/>
          <w:szCs w:val="18"/>
        </w:rPr>
      </w:pPr>
    </w:p>
    <w:p w:rsidR="00690307" w:rsidRPr="00803CD2" w:rsidRDefault="00690307" w:rsidP="00690307">
      <w:pPr>
        <w:pStyle w:val="NoSpacing"/>
        <w:rPr>
          <w:rFonts w:ascii="Arial" w:hAnsi="Arial" w:cs="Arial"/>
          <w:bCs/>
          <w:sz w:val="18"/>
          <w:szCs w:val="18"/>
        </w:rPr>
      </w:pPr>
      <w:r w:rsidRPr="00803CD2">
        <w:rPr>
          <w:rFonts w:ascii="Arial" w:hAnsi="Arial" w:cs="Arial"/>
          <w:bCs/>
          <w:sz w:val="18"/>
          <w:szCs w:val="18"/>
        </w:rPr>
        <w:t>Limiting Radiation Exposure</w:t>
      </w:r>
    </w:p>
    <w:p w:rsidR="00690307" w:rsidRPr="00803CD2" w:rsidRDefault="00690307" w:rsidP="00690307">
      <w:pPr>
        <w:pStyle w:val="NoSpacing"/>
        <w:rPr>
          <w:rFonts w:ascii="Arial" w:hAnsi="Arial" w:cs="Arial"/>
          <w:bCs/>
          <w:sz w:val="18"/>
          <w:szCs w:val="18"/>
        </w:rPr>
      </w:pPr>
      <w:r w:rsidRPr="00803CD2">
        <w:rPr>
          <w:rFonts w:ascii="Arial" w:hAnsi="Arial" w:cs="Arial"/>
          <w:sz w:val="18"/>
          <w:szCs w:val="18"/>
        </w:rPr>
        <w:t>2012 ADA Statement</w:t>
      </w:r>
    </w:p>
    <w:p w:rsidR="00690307" w:rsidRPr="00803CD2" w:rsidRDefault="001765FF" w:rsidP="00690307">
      <w:pPr>
        <w:pStyle w:val="NoSpacing"/>
        <w:rPr>
          <w:rFonts w:ascii="Arial" w:hAnsi="Arial" w:cs="Arial"/>
          <w:bCs/>
          <w:color w:val="5B9BD5"/>
          <w:sz w:val="18"/>
          <w:szCs w:val="18"/>
        </w:rPr>
      </w:pPr>
      <w:hyperlink r:id="rId20" w:history="1">
        <w:r w:rsidR="00690307" w:rsidRPr="00803CD2">
          <w:rPr>
            <w:rStyle w:val="Hyperlink"/>
            <w:rFonts w:ascii="Arial" w:hAnsi="Arial" w:cs="Arial"/>
            <w:bCs/>
            <w:color w:val="5B9BD5"/>
            <w:sz w:val="18"/>
            <w:szCs w:val="18"/>
          </w:rPr>
          <w:t>http://www.ada.org/sections/professionalResources/pdfs/Dental_Radiographic_Examinations_2012.pdf</w:t>
        </w:r>
      </w:hyperlink>
      <w:r w:rsidR="00690307" w:rsidRPr="00803CD2">
        <w:rPr>
          <w:rFonts w:ascii="Arial" w:hAnsi="Arial" w:cs="Arial"/>
          <w:bCs/>
          <w:color w:val="5B9BD5"/>
          <w:sz w:val="18"/>
          <w:szCs w:val="18"/>
        </w:rPr>
        <w:t xml:space="preserve"> </w:t>
      </w:r>
    </w:p>
    <w:p w:rsidR="00690307" w:rsidRPr="00803CD2" w:rsidRDefault="00690307" w:rsidP="00690307">
      <w:pPr>
        <w:pStyle w:val="NoSpacing"/>
        <w:rPr>
          <w:rFonts w:ascii="Arial" w:hAnsi="Arial" w:cs="Arial"/>
          <w:bCs/>
          <w:sz w:val="18"/>
          <w:szCs w:val="18"/>
        </w:rPr>
      </w:pPr>
    </w:p>
    <w:p w:rsidR="00690307" w:rsidRPr="00803CD2" w:rsidRDefault="00690307" w:rsidP="00690307">
      <w:pPr>
        <w:pStyle w:val="NoSpacing"/>
        <w:rPr>
          <w:rFonts w:ascii="Arial" w:hAnsi="Arial" w:cs="Arial"/>
          <w:sz w:val="18"/>
          <w:szCs w:val="18"/>
        </w:rPr>
      </w:pPr>
      <w:r w:rsidRPr="00803CD2">
        <w:rPr>
          <w:rFonts w:ascii="Arial" w:hAnsi="Arial" w:cs="Arial"/>
          <w:sz w:val="18"/>
          <w:szCs w:val="18"/>
        </w:rPr>
        <w:lastRenderedPageBreak/>
        <w:t>Cone-beam computed tomography (CBCT)</w:t>
      </w:r>
    </w:p>
    <w:p w:rsidR="00690307" w:rsidRPr="00803CD2" w:rsidRDefault="00690307" w:rsidP="00690307">
      <w:pPr>
        <w:pStyle w:val="NoSpacing"/>
        <w:rPr>
          <w:rFonts w:ascii="Arial" w:hAnsi="Arial" w:cs="Arial"/>
          <w:sz w:val="18"/>
          <w:szCs w:val="18"/>
        </w:rPr>
      </w:pPr>
      <w:r w:rsidRPr="00803CD2">
        <w:rPr>
          <w:rFonts w:ascii="Arial" w:hAnsi="Arial" w:cs="Arial"/>
          <w:sz w:val="18"/>
          <w:szCs w:val="18"/>
        </w:rPr>
        <w:t>2012 ADA statement on indications for CBCT examinations</w:t>
      </w:r>
    </w:p>
    <w:p w:rsidR="00690307" w:rsidRPr="00803CD2" w:rsidRDefault="001765FF" w:rsidP="00690307">
      <w:pPr>
        <w:pStyle w:val="NoSpacing"/>
        <w:rPr>
          <w:rFonts w:ascii="Arial" w:hAnsi="Arial" w:cs="Arial"/>
          <w:color w:val="5B9BD5"/>
          <w:sz w:val="18"/>
          <w:szCs w:val="18"/>
        </w:rPr>
      </w:pPr>
      <w:hyperlink r:id="rId21" w:history="1">
        <w:r w:rsidR="00690307" w:rsidRPr="00803CD2">
          <w:rPr>
            <w:rStyle w:val="Hyperlink"/>
            <w:rFonts w:ascii="Arial" w:hAnsi="Arial" w:cs="Arial"/>
            <w:color w:val="5B9BD5"/>
            <w:sz w:val="18"/>
            <w:szCs w:val="18"/>
          </w:rPr>
          <w:t>http://www.ada.org/sections/professionalResources/pdfs/Dental_Radiographic_Examinations_2012.pdf</w:t>
        </w:r>
      </w:hyperlink>
      <w:r w:rsidR="00690307" w:rsidRPr="00803CD2">
        <w:rPr>
          <w:rFonts w:ascii="Arial" w:hAnsi="Arial" w:cs="Arial"/>
          <w:color w:val="5B9BD5"/>
          <w:sz w:val="18"/>
          <w:szCs w:val="18"/>
        </w:rPr>
        <w:t xml:space="preserve"> </w:t>
      </w:r>
    </w:p>
    <w:p w:rsidR="00690307" w:rsidRPr="00803CD2" w:rsidRDefault="00690307" w:rsidP="00690307">
      <w:pPr>
        <w:pStyle w:val="NoSpacing"/>
        <w:rPr>
          <w:rFonts w:ascii="Arial" w:hAnsi="Arial" w:cs="Arial"/>
          <w:sz w:val="18"/>
          <w:szCs w:val="18"/>
        </w:rPr>
      </w:pPr>
    </w:p>
    <w:p w:rsidR="00690307" w:rsidRPr="00803CD2" w:rsidRDefault="00690307" w:rsidP="00690307">
      <w:pPr>
        <w:pStyle w:val="NoSpacing"/>
        <w:rPr>
          <w:rFonts w:ascii="Arial" w:hAnsi="Arial" w:cs="Arial"/>
          <w:sz w:val="18"/>
          <w:szCs w:val="18"/>
        </w:rPr>
      </w:pPr>
      <w:r w:rsidRPr="00803CD2">
        <w:rPr>
          <w:rFonts w:ascii="Arial" w:hAnsi="Arial" w:cs="Arial"/>
          <w:sz w:val="18"/>
          <w:szCs w:val="18"/>
        </w:rPr>
        <w:t xml:space="preserve">The American Academy of Oral and Maxillofacial Radiology </w:t>
      </w:r>
    </w:p>
    <w:p w:rsidR="00690307" w:rsidRDefault="001765FF" w:rsidP="00690307">
      <w:pPr>
        <w:pStyle w:val="NoSpacing"/>
        <w:rPr>
          <w:rFonts w:ascii="Arial" w:hAnsi="Arial" w:cs="Arial"/>
          <w:color w:val="5B9BD5"/>
          <w:sz w:val="18"/>
          <w:szCs w:val="18"/>
        </w:rPr>
      </w:pPr>
      <w:hyperlink r:id="rId22" w:history="1">
        <w:r w:rsidR="00690307" w:rsidRPr="00803CD2">
          <w:rPr>
            <w:rStyle w:val="Hyperlink"/>
            <w:rFonts w:ascii="Arial" w:hAnsi="Arial" w:cs="Arial"/>
            <w:color w:val="5B9BD5"/>
            <w:sz w:val="18"/>
            <w:szCs w:val="18"/>
          </w:rPr>
          <w:t>www.AAOMR.org</w:t>
        </w:r>
      </w:hyperlink>
    </w:p>
    <w:p w:rsidR="00783FEC" w:rsidRDefault="00783FEC" w:rsidP="00690307">
      <w:pPr>
        <w:pStyle w:val="NoSpacing"/>
        <w:rPr>
          <w:rFonts w:ascii="Arial" w:hAnsi="Arial" w:cs="Arial"/>
          <w:color w:val="5B9BD5"/>
          <w:sz w:val="18"/>
          <w:szCs w:val="18"/>
        </w:rPr>
      </w:pPr>
    </w:p>
    <w:p w:rsidR="00783FEC" w:rsidRDefault="00783FEC" w:rsidP="00690307">
      <w:pPr>
        <w:pStyle w:val="NoSpacing"/>
        <w:rPr>
          <w:rFonts w:ascii="Arial" w:hAnsi="Arial" w:cs="Arial"/>
          <w:color w:val="5B9BD5"/>
          <w:sz w:val="18"/>
          <w:szCs w:val="18"/>
        </w:rPr>
      </w:pPr>
    </w:p>
    <w:p w:rsidR="00783FEC" w:rsidRPr="00783FEC" w:rsidRDefault="00783FEC" w:rsidP="00690307">
      <w:pPr>
        <w:pStyle w:val="NoSpacing"/>
        <w:rPr>
          <w:rFonts w:ascii="Arial" w:hAnsi="Arial" w:cs="Arial"/>
          <w:sz w:val="18"/>
          <w:szCs w:val="18"/>
        </w:rPr>
      </w:pPr>
      <w:r w:rsidRPr="00783FEC">
        <w:rPr>
          <w:rFonts w:ascii="Arial" w:hAnsi="Arial" w:cs="Arial"/>
          <w:sz w:val="18"/>
          <w:szCs w:val="18"/>
        </w:rPr>
        <w:t xml:space="preserve">end of document </w:t>
      </w:r>
    </w:p>
    <w:p w:rsidR="00690307" w:rsidRPr="00803CD2" w:rsidRDefault="00690307" w:rsidP="00690307">
      <w:pPr>
        <w:pStyle w:val="NoSpacing"/>
        <w:rPr>
          <w:rFonts w:ascii="Arial" w:hAnsi="Arial" w:cs="Arial"/>
          <w:sz w:val="18"/>
          <w:szCs w:val="18"/>
        </w:rPr>
      </w:pPr>
    </w:p>
    <w:p w:rsidR="00690307" w:rsidRPr="00803CD2" w:rsidRDefault="00690307" w:rsidP="00690307">
      <w:pPr>
        <w:pStyle w:val="NoSpacing"/>
        <w:rPr>
          <w:rFonts w:ascii="Arial" w:hAnsi="Arial" w:cs="Arial"/>
          <w:sz w:val="18"/>
          <w:szCs w:val="18"/>
        </w:rPr>
      </w:pPr>
    </w:p>
    <w:p w:rsidR="00690307" w:rsidRPr="00803CD2" w:rsidRDefault="00690307" w:rsidP="00690307">
      <w:pPr>
        <w:pStyle w:val="Heading2"/>
        <w:shd w:val="clear" w:color="auto" w:fill="FFFFFF"/>
        <w:rPr>
          <w:rFonts w:ascii="Arial" w:hAnsi="Arial" w:cs="Arial"/>
          <w:sz w:val="18"/>
          <w:szCs w:val="18"/>
        </w:rPr>
      </w:pPr>
    </w:p>
    <w:p w:rsidR="00690307" w:rsidRPr="007C62FF" w:rsidRDefault="00690307" w:rsidP="001A0246">
      <w:pPr>
        <w:rPr>
          <w:rFonts w:cstheme="minorHAnsi"/>
          <w:i/>
        </w:rPr>
      </w:pPr>
    </w:p>
    <w:sectPr w:rsidR="00690307" w:rsidRPr="007C62F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FF" w:rsidRDefault="001765FF" w:rsidP="00E26B2C">
      <w:pPr>
        <w:spacing w:after="0" w:line="240" w:lineRule="auto"/>
      </w:pPr>
      <w:r>
        <w:separator/>
      </w:r>
    </w:p>
  </w:endnote>
  <w:endnote w:type="continuationSeparator" w:id="0">
    <w:p w:rsidR="001765FF" w:rsidRDefault="001765FF" w:rsidP="00E2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FF" w:rsidRDefault="001765FF" w:rsidP="00E26B2C">
      <w:pPr>
        <w:spacing w:after="0" w:line="240" w:lineRule="auto"/>
      </w:pPr>
      <w:r>
        <w:separator/>
      </w:r>
    </w:p>
  </w:footnote>
  <w:footnote w:type="continuationSeparator" w:id="0">
    <w:p w:rsidR="001765FF" w:rsidRDefault="001765FF" w:rsidP="00E2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A8" w:rsidRDefault="00942AA8" w:rsidP="00942AA8">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886"/>
    <w:multiLevelType w:val="hybridMultilevel"/>
    <w:tmpl w:val="5B5E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1753"/>
    <w:multiLevelType w:val="hybridMultilevel"/>
    <w:tmpl w:val="FB42B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F2304F"/>
    <w:multiLevelType w:val="hybridMultilevel"/>
    <w:tmpl w:val="F236ADF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15:restartNumberingAfterBreak="0">
    <w:nsid w:val="0C263D30"/>
    <w:multiLevelType w:val="hybridMultilevel"/>
    <w:tmpl w:val="7DF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57395"/>
    <w:multiLevelType w:val="hybridMultilevel"/>
    <w:tmpl w:val="CDE8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58AE"/>
    <w:multiLevelType w:val="hybridMultilevel"/>
    <w:tmpl w:val="ADC8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4223"/>
    <w:multiLevelType w:val="hybridMultilevel"/>
    <w:tmpl w:val="035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C6FD7"/>
    <w:multiLevelType w:val="hybridMultilevel"/>
    <w:tmpl w:val="D8A86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76CF4"/>
    <w:multiLevelType w:val="hybridMultilevel"/>
    <w:tmpl w:val="511CF62E"/>
    <w:lvl w:ilvl="0" w:tplc="04090005">
      <w:start w:val="1"/>
      <w:numFmt w:val="bullet"/>
      <w:lvlText w:val=""/>
      <w:lvlJc w:val="left"/>
      <w:pPr>
        <w:ind w:left="1012" w:hanging="360"/>
      </w:pPr>
      <w:rPr>
        <w:rFonts w:ascii="Wingdings" w:hAnsi="Wingdings" w:hint="default"/>
      </w:rPr>
    </w:lvl>
    <w:lvl w:ilvl="1" w:tplc="04090003" w:tentative="1">
      <w:start w:val="1"/>
      <w:numFmt w:val="bullet"/>
      <w:lvlText w:val="o"/>
      <w:lvlJc w:val="left"/>
      <w:pPr>
        <w:ind w:left="1732" w:hanging="360"/>
      </w:pPr>
      <w:rPr>
        <w:rFonts w:ascii="Courier New" w:hAnsi="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9" w15:restartNumberingAfterBreak="0">
    <w:nsid w:val="24FF0D65"/>
    <w:multiLevelType w:val="hybridMultilevel"/>
    <w:tmpl w:val="D214E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D3B07"/>
    <w:multiLevelType w:val="hybridMultilevel"/>
    <w:tmpl w:val="AFBC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F5E32"/>
    <w:multiLevelType w:val="hybridMultilevel"/>
    <w:tmpl w:val="ADC6F48E"/>
    <w:lvl w:ilvl="0" w:tplc="04090005">
      <w:start w:val="1"/>
      <w:numFmt w:val="bullet"/>
      <w:lvlText w:val=""/>
      <w:lvlJc w:val="left"/>
      <w:pPr>
        <w:ind w:left="1012" w:hanging="360"/>
      </w:pPr>
      <w:rPr>
        <w:rFonts w:ascii="Wingdings" w:hAnsi="Wingdings" w:hint="default"/>
      </w:rPr>
    </w:lvl>
    <w:lvl w:ilvl="1" w:tplc="04090003" w:tentative="1">
      <w:start w:val="1"/>
      <w:numFmt w:val="bullet"/>
      <w:lvlText w:val="o"/>
      <w:lvlJc w:val="left"/>
      <w:pPr>
        <w:ind w:left="1732" w:hanging="360"/>
      </w:pPr>
      <w:rPr>
        <w:rFonts w:ascii="Courier New" w:hAnsi="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2" w15:restartNumberingAfterBreak="0">
    <w:nsid w:val="26B82681"/>
    <w:multiLevelType w:val="hybridMultilevel"/>
    <w:tmpl w:val="1B92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B5188"/>
    <w:multiLevelType w:val="hybridMultilevel"/>
    <w:tmpl w:val="FBB88C48"/>
    <w:lvl w:ilvl="0" w:tplc="04090005">
      <w:start w:val="1"/>
      <w:numFmt w:val="bullet"/>
      <w:lvlText w:val=""/>
      <w:lvlJc w:val="left"/>
      <w:pPr>
        <w:ind w:left="973" w:hanging="360"/>
      </w:pPr>
      <w:rPr>
        <w:rFonts w:ascii="Wingdings" w:hAnsi="Wingdings" w:hint="default"/>
      </w:rPr>
    </w:lvl>
    <w:lvl w:ilvl="1" w:tplc="04090003" w:tentative="1">
      <w:start w:val="1"/>
      <w:numFmt w:val="bullet"/>
      <w:lvlText w:val="o"/>
      <w:lvlJc w:val="left"/>
      <w:pPr>
        <w:ind w:left="1693" w:hanging="360"/>
      </w:pPr>
      <w:rPr>
        <w:rFonts w:ascii="Courier New" w:hAnsi="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4" w15:restartNumberingAfterBreak="0">
    <w:nsid w:val="2A6E670C"/>
    <w:multiLevelType w:val="hybridMultilevel"/>
    <w:tmpl w:val="0252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8745C"/>
    <w:multiLevelType w:val="hybridMultilevel"/>
    <w:tmpl w:val="A036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704DB"/>
    <w:multiLevelType w:val="hybridMultilevel"/>
    <w:tmpl w:val="E394674A"/>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7" w15:restartNumberingAfterBreak="0">
    <w:nsid w:val="5106079A"/>
    <w:multiLevelType w:val="hybridMultilevel"/>
    <w:tmpl w:val="8158B414"/>
    <w:lvl w:ilvl="0" w:tplc="39C0FBCE">
      <w:start w:val="1"/>
      <w:numFmt w:val="decimal"/>
      <w:lvlText w:val="%1."/>
      <w:lvlJc w:val="left"/>
      <w:pPr>
        <w:ind w:left="280" w:hanging="276"/>
      </w:pPr>
      <w:rPr>
        <w:rFonts w:hint="default"/>
        <w:spacing w:val="0"/>
        <w:w w:val="102"/>
      </w:rPr>
    </w:lvl>
    <w:lvl w:ilvl="1" w:tplc="A03A5106">
      <w:numFmt w:val="bullet"/>
      <w:lvlText w:val=""/>
      <w:lvlJc w:val="left"/>
      <w:pPr>
        <w:ind w:left="1000" w:hanging="360"/>
      </w:pPr>
      <w:rPr>
        <w:rFonts w:ascii="Symbol" w:eastAsia="Symbol" w:hAnsi="Symbol" w:cs="Symbol" w:hint="default"/>
        <w:w w:val="102"/>
        <w:sz w:val="21"/>
        <w:szCs w:val="21"/>
      </w:rPr>
    </w:lvl>
    <w:lvl w:ilvl="2" w:tplc="B11ABF7C">
      <w:numFmt w:val="bullet"/>
      <w:lvlText w:val="o"/>
      <w:lvlJc w:val="left"/>
      <w:pPr>
        <w:ind w:left="1720" w:hanging="360"/>
      </w:pPr>
      <w:rPr>
        <w:rFonts w:ascii="Courier New" w:eastAsia="Courier New" w:hAnsi="Courier New" w:cs="Courier New" w:hint="default"/>
        <w:w w:val="102"/>
        <w:sz w:val="21"/>
        <w:szCs w:val="21"/>
      </w:rPr>
    </w:lvl>
    <w:lvl w:ilvl="3" w:tplc="85242804">
      <w:numFmt w:val="bullet"/>
      <w:lvlText w:val="•"/>
      <w:lvlJc w:val="left"/>
      <w:pPr>
        <w:ind w:left="1180" w:hanging="360"/>
      </w:pPr>
      <w:rPr>
        <w:rFonts w:hint="default"/>
      </w:rPr>
    </w:lvl>
    <w:lvl w:ilvl="4" w:tplc="9F32DF10">
      <w:numFmt w:val="bullet"/>
      <w:lvlText w:val="•"/>
      <w:lvlJc w:val="left"/>
      <w:pPr>
        <w:ind w:left="1720" w:hanging="360"/>
      </w:pPr>
      <w:rPr>
        <w:rFonts w:hint="default"/>
      </w:rPr>
    </w:lvl>
    <w:lvl w:ilvl="5" w:tplc="00CA955C">
      <w:numFmt w:val="bullet"/>
      <w:lvlText w:val="•"/>
      <w:lvlJc w:val="left"/>
      <w:pPr>
        <w:ind w:left="3180" w:hanging="360"/>
      </w:pPr>
      <w:rPr>
        <w:rFonts w:hint="default"/>
      </w:rPr>
    </w:lvl>
    <w:lvl w:ilvl="6" w:tplc="64929810">
      <w:numFmt w:val="bullet"/>
      <w:lvlText w:val="•"/>
      <w:lvlJc w:val="left"/>
      <w:pPr>
        <w:ind w:left="4640" w:hanging="360"/>
      </w:pPr>
      <w:rPr>
        <w:rFonts w:hint="default"/>
      </w:rPr>
    </w:lvl>
    <w:lvl w:ilvl="7" w:tplc="1638B6FE">
      <w:numFmt w:val="bullet"/>
      <w:lvlText w:val="•"/>
      <w:lvlJc w:val="left"/>
      <w:pPr>
        <w:ind w:left="6100" w:hanging="360"/>
      </w:pPr>
      <w:rPr>
        <w:rFonts w:hint="default"/>
      </w:rPr>
    </w:lvl>
    <w:lvl w:ilvl="8" w:tplc="A016F89E">
      <w:numFmt w:val="bullet"/>
      <w:lvlText w:val="•"/>
      <w:lvlJc w:val="left"/>
      <w:pPr>
        <w:ind w:left="7560" w:hanging="360"/>
      </w:pPr>
      <w:rPr>
        <w:rFonts w:hint="default"/>
      </w:rPr>
    </w:lvl>
  </w:abstractNum>
  <w:abstractNum w:abstractNumId="18" w15:restartNumberingAfterBreak="0">
    <w:nsid w:val="6F5F5032"/>
    <w:multiLevelType w:val="hybridMultilevel"/>
    <w:tmpl w:val="2C04FF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0425F0"/>
    <w:multiLevelType w:val="hybridMultilevel"/>
    <w:tmpl w:val="247E6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C2080B"/>
    <w:multiLevelType w:val="hybridMultilevel"/>
    <w:tmpl w:val="7750D2E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1" w15:restartNumberingAfterBreak="0">
    <w:nsid w:val="7E1B31BB"/>
    <w:multiLevelType w:val="hybridMultilevel"/>
    <w:tmpl w:val="0672C038"/>
    <w:lvl w:ilvl="0" w:tplc="1708F35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7"/>
  </w:num>
  <w:num w:numId="4">
    <w:abstractNumId w:val="16"/>
  </w:num>
  <w:num w:numId="5">
    <w:abstractNumId w:val="13"/>
  </w:num>
  <w:num w:numId="6">
    <w:abstractNumId w:val="11"/>
  </w:num>
  <w:num w:numId="7">
    <w:abstractNumId w:val="8"/>
  </w:num>
  <w:num w:numId="8">
    <w:abstractNumId w:val="12"/>
  </w:num>
  <w:num w:numId="9">
    <w:abstractNumId w:val="10"/>
  </w:num>
  <w:num w:numId="10">
    <w:abstractNumId w:val="6"/>
  </w:num>
  <w:num w:numId="11">
    <w:abstractNumId w:val="3"/>
  </w:num>
  <w:num w:numId="12">
    <w:abstractNumId w:val="2"/>
  </w:num>
  <w:num w:numId="13">
    <w:abstractNumId w:val="19"/>
  </w:num>
  <w:num w:numId="14">
    <w:abstractNumId w:val="20"/>
  </w:num>
  <w:num w:numId="15">
    <w:abstractNumId w:val="21"/>
  </w:num>
  <w:num w:numId="16">
    <w:abstractNumId w:val="5"/>
  </w:num>
  <w:num w:numId="17">
    <w:abstractNumId w:val="4"/>
  </w:num>
  <w:num w:numId="18">
    <w:abstractNumId w:val="15"/>
  </w:num>
  <w:num w:numId="19">
    <w:abstractNumId w:val="14"/>
  </w:num>
  <w:num w:numId="20">
    <w:abstractNumId w:val="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46"/>
    <w:rsid w:val="000F0072"/>
    <w:rsid w:val="001765FF"/>
    <w:rsid w:val="001A0246"/>
    <w:rsid w:val="002E2D41"/>
    <w:rsid w:val="003946A9"/>
    <w:rsid w:val="004473A9"/>
    <w:rsid w:val="004678B2"/>
    <w:rsid w:val="005B74D5"/>
    <w:rsid w:val="005E23ED"/>
    <w:rsid w:val="00624682"/>
    <w:rsid w:val="00690307"/>
    <w:rsid w:val="00701419"/>
    <w:rsid w:val="00763ADB"/>
    <w:rsid w:val="00783FEC"/>
    <w:rsid w:val="00790486"/>
    <w:rsid w:val="007C62FF"/>
    <w:rsid w:val="00942AA8"/>
    <w:rsid w:val="00D40EBB"/>
    <w:rsid w:val="00D662E4"/>
    <w:rsid w:val="00E26B2C"/>
    <w:rsid w:val="00F140AF"/>
    <w:rsid w:val="00F87EE1"/>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343532-A6AA-4DF9-9056-D1919D14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A0246"/>
    <w:pPr>
      <w:widowControl w:val="0"/>
      <w:autoSpaceDE w:val="0"/>
      <w:autoSpaceDN w:val="0"/>
      <w:spacing w:after="0" w:line="240" w:lineRule="auto"/>
      <w:ind w:left="280"/>
      <w:outlineLvl w:val="0"/>
    </w:pPr>
    <w:rPr>
      <w:rFonts w:ascii="Times New Roman" w:eastAsia="Times New Roman" w:hAnsi="Times New Roman" w:cs="Times New Roman"/>
      <w:b/>
      <w:bCs/>
      <w:sz w:val="21"/>
      <w:szCs w:val="21"/>
    </w:rPr>
  </w:style>
  <w:style w:type="paragraph" w:styleId="Heading2">
    <w:name w:val="heading 2"/>
    <w:basedOn w:val="Normal"/>
    <w:next w:val="Normal"/>
    <w:link w:val="Heading2Char"/>
    <w:uiPriority w:val="9"/>
    <w:semiHidden/>
    <w:unhideWhenUsed/>
    <w:qFormat/>
    <w:rsid w:val="00690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A0246"/>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1"/>
    <w:rsid w:val="001A0246"/>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1A0246"/>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1A0246"/>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1A0246"/>
    <w:pPr>
      <w:widowControl w:val="0"/>
      <w:autoSpaceDE w:val="0"/>
      <w:autoSpaceDN w:val="0"/>
      <w:spacing w:before="5" w:after="0" w:line="240" w:lineRule="auto"/>
      <w:ind w:left="110"/>
    </w:pPr>
    <w:rPr>
      <w:rFonts w:ascii="Times New Roman" w:eastAsia="Times New Roman" w:hAnsi="Times New Roman" w:cs="Times New Roman"/>
    </w:rPr>
  </w:style>
  <w:style w:type="table" w:styleId="TableGrid">
    <w:name w:val="Table Grid"/>
    <w:basedOn w:val="TableNormal"/>
    <w:uiPriority w:val="59"/>
    <w:rsid w:val="0070141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2D4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90307"/>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69030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90307"/>
    <w:rPr>
      <w:rFonts w:ascii="Times New Roman" w:eastAsia="Times New Roman" w:hAnsi="Times New Roman" w:cs="Times New Roman"/>
      <w:sz w:val="24"/>
      <w:szCs w:val="20"/>
    </w:rPr>
  </w:style>
  <w:style w:type="character" w:styleId="Hyperlink">
    <w:name w:val="Hyperlink"/>
    <w:rsid w:val="00690307"/>
    <w:rPr>
      <w:color w:val="0000FF"/>
      <w:u w:val="single"/>
    </w:rPr>
  </w:style>
  <w:style w:type="paragraph" w:customStyle="1" w:styleId="Default">
    <w:name w:val="Default"/>
    <w:rsid w:val="0069030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690307"/>
    <w:pPr>
      <w:spacing w:after="12" w:line="240" w:lineRule="auto"/>
      <w:ind w:right="60"/>
    </w:pPr>
    <w:rPr>
      <w:rFonts w:ascii="Arial" w:eastAsia="Times New Roman" w:hAnsi="Arial" w:cs="Arial"/>
      <w:sz w:val="19"/>
      <w:szCs w:val="19"/>
    </w:rPr>
  </w:style>
  <w:style w:type="paragraph" w:styleId="NoSpacing">
    <w:name w:val="No Spacing"/>
    <w:uiPriority w:val="1"/>
    <w:qFormat/>
    <w:rsid w:val="0069030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9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07"/>
    <w:rPr>
      <w:rFonts w:ascii="Segoe UI" w:hAnsi="Segoe UI" w:cs="Segoe UI"/>
      <w:sz w:val="18"/>
      <w:szCs w:val="18"/>
    </w:rPr>
  </w:style>
  <w:style w:type="paragraph" w:styleId="Header">
    <w:name w:val="header"/>
    <w:basedOn w:val="Normal"/>
    <w:link w:val="HeaderChar"/>
    <w:uiPriority w:val="99"/>
    <w:unhideWhenUsed/>
    <w:rsid w:val="00E26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ada.org/sections/professionalResources/pdfs/Dental_Radiographic_Examinations_2012.pdf" TargetMode="External"/><Relationship Id="rId3" Type="http://schemas.openxmlformats.org/officeDocument/2006/relationships/styles" Target="styles.xml"/><Relationship Id="rId21" Type="http://schemas.openxmlformats.org/officeDocument/2006/relationships/hyperlink" Target="http://www.ada.org/sections/professionalResources/pdfs/Dental_Radiographic_Examinations_2012.pd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ada.org/sections/professionalResources/pdfs/Dental_Radiographic_Examinations_20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ntistry.uic.edu/" TargetMode="External"/><Relationship Id="rId20" Type="http://schemas.openxmlformats.org/officeDocument/2006/relationships/hyperlink" Target="http://www.ada.org/sections/professionalResources/pdfs/Dental_Radiographic_Examinations_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a.ada.org/article/S0002-8177(17)30701-8/fulltext"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www.ada.org/sections/professionalResources/pdfs/Dental_Radiographic_Examinations_2012.pdf"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OMR.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17355A-2398-ED44-82DE-4991896E6A5B}"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2343F461-B05D-FA49-BEF9-F81AD89F59BA}">
      <dgm:prSet phldrT="[Text]"/>
      <dgm:spPr>
        <a:xfrm>
          <a:off x="2233136" y="233866"/>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mbria"/>
              <a:ea typeface="+mn-ea"/>
              <a:cs typeface="+mn-cs"/>
            </a:rPr>
            <a:t>Candida Surface Lesions</a:t>
          </a:r>
        </a:p>
      </dgm:t>
    </dgm:pt>
    <dgm:pt modelId="{914223FB-1157-8342-97A3-5432E59F73F7}" type="parTrans" cxnId="{074A1CEB-F843-E849-BB67-4D2657A54B22}">
      <dgm:prSet/>
      <dgm:spPr/>
      <dgm:t>
        <a:bodyPr/>
        <a:lstStyle/>
        <a:p>
          <a:pPr algn="ctr"/>
          <a:endParaRPr lang="en-US"/>
        </a:p>
      </dgm:t>
    </dgm:pt>
    <dgm:pt modelId="{A6D3AA4D-C6B3-CF42-BFF5-5C653413DF06}" type="sibTrans" cxnId="{074A1CEB-F843-E849-BB67-4D2657A54B22}">
      <dgm:prSet/>
      <dgm:spPr/>
      <dgm:t>
        <a:bodyPr/>
        <a:lstStyle/>
        <a:p>
          <a:pPr algn="ctr"/>
          <a:endParaRPr lang="en-US"/>
        </a:p>
      </dgm:t>
    </dgm:pt>
    <dgm:pt modelId="{5898AA8F-D2E5-C547-A509-1ACD72B3D1A5}">
      <dgm:prSet phldrT="[Text]"/>
      <dgm:spPr>
        <a:xfrm>
          <a:off x="830460" y="1296393"/>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mbria"/>
              <a:ea typeface="+mn-ea"/>
              <a:cs typeface="+mn-cs"/>
            </a:rPr>
            <a:t>White</a:t>
          </a:r>
        </a:p>
      </dgm:t>
    </dgm:pt>
    <dgm:pt modelId="{907C1B68-697A-8E48-8375-0F5F4E9077E9}" type="parTrans" cxnId="{E448E4D5-3C75-E24B-A179-D611FBD29F9D}">
      <dgm:prSet/>
      <dgm: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9525" cap="flat" cmpd="sng" algn="ctr">
          <a:solidFill>
            <a:srgbClr val="4F81BD">
              <a:shade val="60000"/>
              <a:hueOff val="0"/>
              <a:satOff val="0"/>
              <a:lumOff val="0"/>
              <a:alphaOff val="0"/>
            </a:srgbClr>
          </a:solidFill>
          <a:prstDash val="solid"/>
        </a:ln>
        <a:effectLst/>
      </dgm:spPr>
      <dgm:t>
        <a:bodyPr/>
        <a:lstStyle/>
        <a:p>
          <a:pPr algn="ctr"/>
          <a:endParaRPr lang="en-US"/>
        </a:p>
      </dgm:t>
    </dgm:pt>
    <dgm:pt modelId="{5DD34C2E-9609-C549-A3D5-EE38AE7CA6B6}" type="sibTrans" cxnId="{E448E4D5-3C75-E24B-A179-D611FBD29F9D}">
      <dgm:prSet/>
      <dgm:spPr/>
      <dgm:t>
        <a:bodyPr/>
        <a:lstStyle/>
        <a:p>
          <a:pPr algn="ctr"/>
          <a:endParaRPr lang="en-US"/>
        </a:p>
      </dgm:t>
    </dgm:pt>
    <dgm:pt modelId="{19D7E796-1958-D541-B87E-FB8F5F2778F9}">
      <dgm:prSet phldrT="[Text]"/>
      <dgm:spPr>
        <a:xfrm>
          <a:off x="129123"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mbria"/>
              <a:ea typeface="+mn-ea"/>
              <a:cs typeface="+mn-cs"/>
            </a:rPr>
            <a:t>Pseudomembanous</a:t>
          </a:r>
        </a:p>
      </dgm:t>
    </dgm:pt>
    <dgm:pt modelId="{767A5C48-7D54-DA4B-AA73-22B665801030}" type="parTrans" cxnId="{FF9CECCE-8EAE-8545-AE53-EFAF73B2EE7A}">
      <dgm:prSet/>
      <dgm: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88BCBD1E-3CD0-E541-9B4A-C97D2930FE68}" type="sibTrans" cxnId="{FF9CECCE-8EAE-8545-AE53-EFAF73B2EE7A}">
      <dgm:prSet/>
      <dgm:spPr/>
      <dgm:t>
        <a:bodyPr/>
        <a:lstStyle/>
        <a:p>
          <a:pPr algn="ctr"/>
          <a:endParaRPr lang="en-US"/>
        </a:p>
      </dgm:t>
    </dgm:pt>
    <dgm:pt modelId="{47E61317-58DA-114A-AF66-263EA07997BA}">
      <dgm:prSet phldrT="[Text]"/>
      <dgm:spPr>
        <a:xfrm>
          <a:off x="1531798"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mbria"/>
              <a:ea typeface="+mn-ea"/>
              <a:cs typeface="+mn-cs"/>
            </a:rPr>
            <a:t>Hyperplastic</a:t>
          </a:r>
        </a:p>
      </dgm:t>
    </dgm:pt>
    <dgm:pt modelId="{264D0C1C-14DC-B14F-8C20-B82140351CB9}" type="parTrans" cxnId="{B6C7ADE8-DAEC-2744-9A69-44457245CD4C}">
      <dgm:prSet/>
      <dgm: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1E9FF21D-FAEA-C444-A55D-434E703772F8}" type="sibTrans" cxnId="{B6C7ADE8-DAEC-2744-9A69-44457245CD4C}">
      <dgm:prSet/>
      <dgm:spPr/>
      <dgm:t>
        <a:bodyPr/>
        <a:lstStyle/>
        <a:p>
          <a:pPr algn="ctr"/>
          <a:endParaRPr lang="en-US"/>
        </a:p>
      </dgm:t>
    </dgm:pt>
    <dgm:pt modelId="{04D86383-119C-ED4D-8AA4-D2C2E78AFB00}">
      <dgm:prSet phldrT="[Text]"/>
      <dgm:spPr>
        <a:xfrm>
          <a:off x="3635811" y="1296393"/>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mbria"/>
              <a:ea typeface="+mn-ea"/>
              <a:cs typeface="+mn-cs"/>
            </a:rPr>
            <a:t>Red</a:t>
          </a:r>
        </a:p>
      </dgm:t>
    </dgm:pt>
    <dgm:pt modelId="{696312E5-A98A-334B-AFB4-B5EFE2AA6763}" type="parTrans" cxnId="{2C051E74-237F-794E-9EA4-A678DDED132D}">
      <dgm:prSet/>
      <dgm: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9525" cap="flat" cmpd="sng" algn="ctr">
          <a:solidFill>
            <a:srgbClr val="4F81BD">
              <a:shade val="60000"/>
              <a:hueOff val="0"/>
              <a:satOff val="0"/>
              <a:lumOff val="0"/>
              <a:alphaOff val="0"/>
            </a:srgbClr>
          </a:solidFill>
          <a:prstDash val="solid"/>
        </a:ln>
        <a:effectLst/>
      </dgm:spPr>
      <dgm:t>
        <a:bodyPr/>
        <a:lstStyle/>
        <a:p>
          <a:pPr algn="ctr"/>
          <a:endParaRPr lang="en-US"/>
        </a:p>
      </dgm:t>
    </dgm:pt>
    <dgm:pt modelId="{5C667889-296A-D048-86CC-730344A5CC26}" type="sibTrans" cxnId="{2C051E74-237F-794E-9EA4-A678DDED132D}">
      <dgm:prSet/>
      <dgm:spPr/>
      <dgm:t>
        <a:bodyPr/>
        <a:lstStyle/>
        <a:p>
          <a:pPr algn="ctr"/>
          <a:endParaRPr lang="en-US"/>
        </a:p>
      </dgm:t>
    </dgm:pt>
    <dgm:pt modelId="{A3A20BDF-03F5-4E41-B256-6D2269A5AA9F}">
      <dgm:prSet phldrT="[Text]"/>
      <dgm:spPr>
        <a:xfrm>
          <a:off x="2934473"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mbria"/>
              <a:ea typeface="+mn-ea"/>
              <a:cs typeface="+mn-cs"/>
            </a:rPr>
            <a:t>Erythematous </a:t>
          </a:r>
        </a:p>
      </dgm:t>
    </dgm:pt>
    <dgm:pt modelId="{056EB9DC-3103-FB43-8051-D863BA86272C}" type="parTrans" cxnId="{CE39B0E2-C6EB-3D49-9AEC-6C5A25FD34D4}">
      <dgm:prSet/>
      <dgm: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2B5D425C-E625-A545-A297-F4FC4657C9C8}" type="sibTrans" cxnId="{CE39B0E2-C6EB-3D49-9AEC-6C5A25FD34D4}">
      <dgm:prSet/>
      <dgm:spPr/>
      <dgm:t>
        <a:bodyPr/>
        <a:lstStyle/>
        <a:p>
          <a:pPr algn="ctr"/>
          <a:endParaRPr lang="en-US"/>
        </a:p>
      </dgm:t>
    </dgm:pt>
    <dgm:pt modelId="{55C3F49D-3D67-BB41-9D86-741853A55C60}">
      <dgm:prSet/>
      <dgm:spPr>
        <a:xfrm>
          <a:off x="4337149"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mbria"/>
              <a:ea typeface="+mn-ea"/>
              <a:cs typeface="+mn-cs"/>
            </a:rPr>
            <a:t>Angular chelitis</a:t>
          </a:r>
        </a:p>
      </dgm:t>
    </dgm:pt>
    <dgm:pt modelId="{A3E92007-61E1-A549-9124-5906D84284FE}" type="parTrans" cxnId="{F1F3BD71-4BBD-524F-B8F0-F89B78AEC1F7}">
      <dgm:prSet/>
      <dgm: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A3AE1BDA-ACC8-AA43-A430-805F92E18EC6}" type="sibTrans" cxnId="{F1F3BD71-4BBD-524F-B8F0-F89B78AEC1F7}">
      <dgm:prSet/>
      <dgm:spPr/>
      <dgm:t>
        <a:bodyPr/>
        <a:lstStyle/>
        <a:p>
          <a:pPr algn="ctr"/>
          <a:endParaRPr lang="en-US"/>
        </a:p>
      </dgm:t>
    </dgm:pt>
    <dgm:pt modelId="{D1BB388F-B6FB-4543-9124-B6253C896E7A}" type="pres">
      <dgm:prSet presAssocID="{4017355A-2398-ED44-82DE-4991896E6A5B}" presName="hierChild1" presStyleCnt="0">
        <dgm:presLayoutVars>
          <dgm:chPref val="1"/>
          <dgm:dir/>
          <dgm:animOne val="branch"/>
          <dgm:animLvl val="lvl"/>
          <dgm:resizeHandles/>
        </dgm:presLayoutVars>
      </dgm:prSet>
      <dgm:spPr/>
      <dgm:t>
        <a:bodyPr/>
        <a:lstStyle/>
        <a:p>
          <a:endParaRPr lang="en-US"/>
        </a:p>
      </dgm:t>
    </dgm:pt>
    <dgm:pt modelId="{BBB37719-2F39-C942-B946-05E1345954CE}" type="pres">
      <dgm:prSet presAssocID="{2343F461-B05D-FA49-BEF9-F81AD89F59BA}" presName="hierRoot1" presStyleCnt="0"/>
      <dgm:spPr/>
    </dgm:pt>
    <dgm:pt modelId="{6AE96CB5-956E-7D4F-8AC9-2665FABE9788}" type="pres">
      <dgm:prSet presAssocID="{2343F461-B05D-FA49-BEF9-F81AD89F59BA}" presName="composite" presStyleCnt="0"/>
      <dgm:spPr/>
    </dgm:pt>
    <dgm:pt modelId="{E8D5C02E-B919-874D-8DC3-3657F9200105}" type="pres">
      <dgm:prSet presAssocID="{2343F461-B05D-FA49-BEF9-F81AD89F59BA}" presName="background" presStyleLbl="node0" presStyleIdx="0" presStyleCnt="1"/>
      <dgm:spPr>
        <a:xfrm>
          <a:off x="2105620" y="112726"/>
          <a:ext cx="1147643" cy="72875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8E9790F8-F36D-614E-A8F1-CB0CDBDD73C7}" type="pres">
      <dgm:prSet presAssocID="{2343F461-B05D-FA49-BEF9-F81AD89F59BA}" presName="text" presStyleLbl="fgAcc0" presStyleIdx="0" presStyleCnt="1">
        <dgm:presLayoutVars>
          <dgm:chPref val="3"/>
        </dgm:presLayoutVars>
      </dgm:prSet>
      <dgm:spPr/>
      <dgm:t>
        <a:bodyPr/>
        <a:lstStyle/>
        <a:p>
          <a:endParaRPr lang="en-US"/>
        </a:p>
      </dgm:t>
    </dgm:pt>
    <dgm:pt modelId="{37836FEF-3C6A-6A44-9DE5-E1D401F939B8}" type="pres">
      <dgm:prSet presAssocID="{2343F461-B05D-FA49-BEF9-F81AD89F59BA}" presName="hierChild2" presStyleCnt="0"/>
      <dgm:spPr/>
    </dgm:pt>
    <dgm:pt modelId="{CF64564F-DB01-3F43-9E24-866382CA5E95}" type="pres">
      <dgm:prSet presAssocID="{907C1B68-697A-8E48-8375-0F5F4E9077E9}" presName="Name10" presStyleLbl="parChTrans1D2" presStyleIdx="0" presStyleCnt="2"/>
      <dgm:spPr/>
      <dgm:t>
        <a:bodyPr/>
        <a:lstStyle/>
        <a:p>
          <a:endParaRPr lang="en-US"/>
        </a:p>
      </dgm:t>
    </dgm:pt>
    <dgm:pt modelId="{41B98C1F-12C8-4C42-8D11-69FF17C246E5}" type="pres">
      <dgm:prSet presAssocID="{5898AA8F-D2E5-C547-A509-1ACD72B3D1A5}" presName="hierRoot2" presStyleCnt="0"/>
      <dgm:spPr/>
    </dgm:pt>
    <dgm:pt modelId="{B3DC98BA-F8F8-5C43-98C7-CCD6A85D6673}" type="pres">
      <dgm:prSet presAssocID="{5898AA8F-D2E5-C547-A509-1ACD72B3D1A5}" presName="composite2" presStyleCnt="0"/>
      <dgm:spPr/>
    </dgm:pt>
    <dgm:pt modelId="{013B7DD0-DFF0-F042-9305-6D610BA1D054}" type="pres">
      <dgm:prSet presAssocID="{5898AA8F-D2E5-C547-A509-1ACD72B3D1A5}" presName="background2" presStyleLbl="node2" presStyleIdx="0" presStyleCnt="2"/>
      <dgm:spPr>
        <a:xfrm>
          <a:off x="702945" y="1175253"/>
          <a:ext cx="1147643" cy="72875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9489E9AD-8C05-3F4E-BCC1-B6C4775B5B7C}" type="pres">
      <dgm:prSet presAssocID="{5898AA8F-D2E5-C547-A509-1ACD72B3D1A5}" presName="text2" presStyleLbl="fgAcc2" presStyleIdx="0" presStyleCnt="2">
        <dgm:presLayoutVars>
          <dgm:chPref val="3"/>
        </dgm:presLayoutVars>
      </dgm:prSet>
      <dgm:spPr/>
      <dgm:t>
        <a:bodyPr/>
        <a:lstStyle/>
        <a:p>
          <a:endParaRPr lang="en-US"/>
        </a:p>
      </dgm:t>
    </dgm:pt>
    <dgm:pt modelId="{01183C50-D7AA-FF4E-AB4C-8279EDC6A233}" type="pres">
      <dgm:prSet presAssocID="{5898AA8F-D2E5-C547-A509-1ACD72B3D1A5}" presName="hierChild3" presStyleCnt="0"/>
      <dgm:spPr/>
    </dgm:pt>
    <dgm:pt modelId="{10D53159-3DBF-C549-835B-23BA4D6111CC}" type="pres">
      <dgm:prSet presAssocID="{767A5C48-7D54-DA4B-AA73-22B665801030}" presName="Name17" presStyleLbl="parChTrans1D3" presStyleIdx="0" presStyleCnt="4"/>
      <dgm:spPr/>
      <dgm:t>
        <a:bodyPr/>
        <a:lstStyle/>
        <a:p>
          <a:endParaRPr lang="en-US"/>
        </a:p>
      </dgm:t>
    </dgm:pt>
    <dgm:pt modelId="{9C75F508-64F3-8A46-91BE-5DA74AB35E84}" type="pres">
      <dgm:prSet presAssocID="{19D7E796-1958-D541-B87E-FB8F5F2778F9}" presName="hierRoot3" presStyleCnt="0"/>
      <dgm:spPr/>
    </dgm:pt>
    <dgm:pt modelId="{72D3439E-85AB-E342-BF62-7D7FB5A33C19}" type="pres">
      <dgm:prSet presAssocID="{19D7E796-1958-D541-B87E-FB8F5F2778F9}" presName="composite3" presStyleCnt="0"/>
      <dgm:spPr/>
    </dgm:pt>
    <dgm:pt modelId="{872F4640-DBFA-7842-AAD2-E87976A7FC00}" type="pres">
      <dgm:prSet presAssocID="{19D7E796-1958-D541-B87E-FB8F5F2778F9}" presName="background3" presStyleLbl="node3" presStyleIdx="0" presStyleCnt="4"/>
      <dgm:spPr>
        <a:xfrm>
          <a:off x="1607" y="2237779"/>
          <a:ext cx="1147643" cy="72875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A34069B8-C73E-EF47-8B95-562870D14DE3}" type="pres">
      <dgm:prSet presAssocID="{19D7E796-1958-D541-B87E-FB8F5F2778F9}" presName="text3" presStyleLbl="fgAcc3" presStyleIdx="0" presStyleCnt="4">
        <dgm:presLayoutVars>
          <dgm:chPref val="3"/>
        </dgm:presLayoutVars>
      </dgm:prSet>
      <dgm:spPr/>
      <dgm:t>
        <a:bodyPr/>
        <a:lstStyle/>
        <a:p>
          <a:endParaRPr lang="en-US"/>
        </a:p>
      </dgm:t>
    </dgm:pt>
    <dgm:pt modelId="{2B96F2CA-8FC3-DE4C-A689-A0C11FBEF0D7}" type="pres">
      <dgm:prSet presAssocID="{19D7E796-1958-D541-B87E-FB8F5F2778F9}" presName="hierChild4" presStyleCnt="0"/>
      <dgm:spPr/>
    </dgm:pt>
    <dgm:pt modelId="{AC094E9D-51D8-C04B-8C43-CA9B753BD351}" type="pres">
      <dgm:prSet presAssocID="{264D0C1C-14DC-B14F-8C20-B82140351CB9}" presName="Name17" presStyleLbl="parChTrans1D3" presStyleIdx="1" presStyleCnt="4"/>
      <dgm:spPr/>
      <dgm:t>
        <a:bodyPr/>
        <a:lstStyle/>
        <a:p>
          <a:endParaRPr lang="en-US"/>
        </a:p>
      </dgm:t>
    </dgm:pt>
    <dgm:pt modelId="{C39954D5-20F1-414F-8258-526643C8D9C0}" type="pres">
      <dgm:prSet presAssocID="{47E61317-58DA-114A-AF66-263EA07997BA}" presName="hierRoot3" presStyleCnt="0"/>
      <dgm:spPr/>
    </dgm:pt>
    <dgm:pt modelId="{23821B5E-C4C6-434A-A8AF-A37E8B4CA558}" type="pres">
      <dgm:prSet presAssocID="{47E61317-58DA-114A-AF66-263EA07997BA}" presName="composite3" presStyleCnt="0"/>
      <dgm:spPr/>
    </dgm:pt>
    <dgm:pt modelId="{177E12AA-1403-254E-8B4A-3D66138ED96A}" type="pres">
      <dgm:prSet presAssocID="{47E61317-58DA-114A-AF66-263EA07997BA}" presName="background3" presStyleLbl="node3" presStyleIdx="1" presStyleCnt="4"/>
      <dgm:spPr>
        <a:xfrm>
          <a:off x="1404282" y="2237779"/>
          <a:ext cx="1147643" cy="72875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6B6AD2DF-DE7A-9D4F-A4B8-2786B35541DB}" type="pres">
      <dgm:prSet presAssocID="{47E61317-58DA-114A-AF66-263EA07997BA}" presName="text3" presStyleLbl="fgAcc3" presStyleIdx="1" presStyleCnt="4">
        <dgm:presLayoutVars>
          <dgm:chPref val="3"/>
        </dgm:presLayoutVars>
      </dgm:prSet>
      <dgm:spPr/>
      <dgm:t>
        <a:bodyPr/>
        <a:lstStyle/>
        <a:p>
          <a:endParaRPr lang="en-US"/>
        </a:p>
      </dgm:t>
    </dgm:pt>
    <dgm:pt modelId="{3A6BDC58-89BE-3847-984C-07FCB77472B3}" type="pres">
      <dgm:prSet presAssocID="{47E61317-58DA-114A-AF66-263EA07997BA}" presName="hierChild4" presStyleCnt="0"/>
      <dgm:spPr/>
    </dgm:pt>
    <dgm:pt modelId="{AD2D2A13-8124-4D41-A8D4-7BF52BFA88CA}" type="pres">
      <dgm:prSet presAssocID="{696312E5-A98A-334B-AFB4-B5EFE2AA6763}" presName="Name10" presStyleLbl="parChTrans1D2" presStyleIdx="1" presStyleCnt="2"/>
      <dgm:spPr/>
      <dgm:t>
        <a:bodyPr/>
        <a:lstStyle/>
        <a:p>
          <a:endParaRPr lang="en-US"/>
        </a:p>
      </dgm:t>
    </dgm:pt>
    <dgm:pt modelId="{0F3FE62B-297A-024D-B537-BA81D3190EB5}" type="pres">
      <dgm:prSet presAssocID="{04D86383-119C-ED4D-8AA4-D2C2E78AFB00}" presName="hierRoot2" presStyleCnt="0"/>
      <dgm:spPr/>
    </dgm:pt>
    <dgm:pt modelId="{2CA8D2BD-CBC0-DB42-B22C-4F661CB6790C}" type="pres">
      <dgm:prSet presAssocID="{04D86383-119C-ED4D-8AA4-D2C2E78AFB00}" presName="composite2" presStyleCnt="0"/>
      <dgm:spPr/>
    </dgm:pt>
    <dgm:pt modelId="{349B125E-AFCA-9247-B2CF-482D1BF533F0}" type="pres">
      <dgm:prSet presAssocID="{04D86383-119C-ED4D-8AA4-D2C2E78AFB00}" presName="background2" presStyleLbl="node2" presStyleIdx="1" presStyleCnt="2"/>
      <dgm:spPr>
        <a:xfrm>
          <a:off x="3508295" y="1175253"/>
          <a:ext cx="1147643" cy="72875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B6603B45-E976-FF43-8277-C31E44B5AD06}" type="pres">
      <dgm:prSet presAssocID="{04D86383-119C-ED4D-8AA4-D2C2E78AFB00}" presName="text2" presStyleLbl="fgAcc2" presStyleIdx="1" presStyleCnt="2">
        <dgm:presLayoutVars>
          <dgm:chPref val="3"/>
        </dgm:presLayoutVars>
      </dgm:prSet>
      <dgm:spPr/>
      <dgm:t>
        <a:bodyPr/>
        <a:lstStyle/>
        <a:p>
          <a:endParaRPr lang="en-US"/>
        </a:p>
      </dgm:t>
    </dgm:pt>
    <dgm:pt modelId="{9DA21657-CA17-B44F-812A-37813A072DAB}" type="pres">
      <dgm:prSet presAssocID="{04D86383-119C-ED4D-8AA4-D2C2E78AFB00}" presName="hierChild3" presStyleCnt="0"/>
      <dgm:spPr/>
    </dgm:pt>
    <dgm:pt modelId="{3EC8AB8B-5EA9-1E42-8150-27F582D097CD}" type="pres">
      <dgm:prSet presAssocID="{056EB9DC-3103-FB43-8051-D863BA86272C}" presName="Name17" presStyleLbl="parChTrans1D3" presStyleIdx="2" presStyleCnt="4"/>
      <dgm:spPr/>
      <dgm:t>
        <a:bodyPr/>
        <a:lstStyle/>
        <a:p>
          <a:endParaRPr lang="en-US"/>
        </a:p>
      </dgm:t>
    </dgm:pt>
    <dgm:pt modelId="{4C76FC61-FAC6-6845-9305-525D911A4A9D}" type="pres">
      <dgm:prSet presAssocID="{A3A20BDF-03F5-4E41-B256-6D2269A5AA9F}" presName="hierRoot3" presStyleCnt="0"/>
      <dgm:spPr/>
    </dgm:pt>
    <dgm:pt modelId="{32F2758D-1D69-894F-A940-9E2AEC7B5B31}" type="pres">
      <dgm:prSet presAssocID="{A3A20BDF-03F5-4E41-B256-6D2269A5AA9F}" presName="composite3" presStyleCnt="0"/>
      <dgm:spPr/>
    </dgm:pt>
    <dgm:pt modelId="{EC023CFB-491C-DC4C-9549-91FF00C0ED08}" type="pres">
      <dgm:prSet presAssocID="{A3A20BDF-03F5-4E41-B256-6D2269A5AA9F}" presName="background3" presStyleLbl="node3" presStyleIdx="2" presStyleCnt="4"/>
      <dgm:spPr>
        <a:xfrm>
          <a:off x="2806957" y="2237779"/>
          <a:ext cx="1147643" cy="72875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51D3720E-0C82-BF4F-92A7-2917BCEFD060}" type="pres">
      <dgm:prSet presAssocID="{A3A20BDF-03F5-4E41-B256-6D2269A5AA9F}" presName="text3" presStyleLbl="fgAcc3" presStyleIdx="2" presStyleCnt="4">
        <dgm:presLayoutVars>
          <dgm:chPref val="3"/>
        </dgm:presLayoutVars>
      </dgm:prSet>
      <dgm:spPr/>
      <dgm:t>
        <a:bodyPr/>
        <a:lstStyle/>
        <a:p>
          <a:endParaRPr lang="en-US"/>
        </a:p>
      </dgm:t>
    </dgm:pt>
    <dgm:pt modelId="{B51A9A59-657E-A741-9A00-00B77A144F18}" type="pres">
      <dgm:prSet presAssocID="{A3A20BDF-03F5-4E41-B256-6D2269A5AA9F}" presName="hierChild4" presStyleCnt="0"/>
      <dgm:spPr/>
    </dgm:pt>
    <dgm:pt modelId="{7C98040F-0B52-4D44-B1F0-5D945DC36C2B}" type="pres">
      <dgm:prSet presAssocID="{A3E92007-61E1-A549-9124-5906D84284FE}" presName="Name17" presStyleLbl="parChTrans1D3" presStyleIdx="3" presStyleCnt="4"/>
      <dgm:spPr/>
      <dgm:t>
        <a:bodyPr/>
        <a:lstStyle/>
        <a:p>
          <a:endParaRPr lang="en-US"/>
        </a:p>
      </dgm:t>
    </dgm:pt>
    <dgm:pt modelId="{6E05286F-3437-854B-98C8-3F3BA72AF704}" type="pres">
      <dgm:prSet presAssocID="{55C3F49D-3D67-BB41-9D86-741853A55C60}" presName="hierRoot3" presStyleCnt="0"/>
      <dgm:spPr/>
    </dgm:pt>
    <dgm:pt modelId="{7916FAF0-0E1B-794A-BB77-DA2B79A62268}" type="pres">
      <dgm:prSet presAssocID="{55C3F49D-3D67-BB41-9D86-741853A55C60}" presName="composite3" presStyleCnt="0"/>
      <dgm:spPr/>
    </dgm:pt>
    <dgm:pt modelId="{C84ED65B-0D25-EA4B-88B5-5CD69CE85863}" type="pres">
      <dgm:prSet presAssocID="{55C3F49D-3D67-BB41-9D86-741853A55C60}" presName="background3" presStyleLbl="node3" presStyleIdx="3" presStyleCnt="4"/>
      <dgm:spPr>
        <a:xfrm>
          <a:off x="4209633" y="2237779"/>
          <a:ext cx="1147643" cy="72875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8D9209B3-403F-024F-8728-0494874DFD1C}" type="pres">
      <dgm:prSet presAssocID="{55C3F49D-3D67-BB41-9D86-741853A55C60}" presName="text3" presStyleLbl="fgAcc3" presStyleIdx="3" presStyleCnt="4">
        <dgm:presLayoutVars>
          <dgm:chPref val="3"/>
        </dgm:presLayoutVars>
      </dgm:prSet>
      <dgm:spPr/>
      <dgm:t>
        <a:bodyPr/>
        <a:lstStyle/>
        <a:p>
          <a:endParaRPr lang="en-US"/>
        </a:p>
      </dgm:t>
    </dgm:pt>
    <dgm:pt modelId="{5A9BB9E6-FBA5-5A4D-BEE1-45E6B1BD2794}" type="pres">
      <dgm:prSet presAssocID="{55C3F49D-3D67-BB41-9D86-741853A55C60}" presName="hierChild4" presStyleCnt="0"/>
      <dgm:spPr/>
    </dgm:pt>
  </dgm:ptLst>
  <dgm:cxnLst>
    <dgm:cxn modelId="{074A1CEB-F843-E849-BB67-4D2657A54B22}" srcId="{4017355A-2398-ED44-82DE-4991896E6A5B}" destId="{2343F461-B05D-FA49-BEF9-F81AD89F59BA}" srcOrd="0" destOrd="0" parTransId="{914223FB-1157-8342-97A3-5432E59F73F7}" sibTransId="{A6D3AA4D-C6B3-CF42-BFF5-5C653413DF06}"/>
    <dgm:cxn modelId="{E089CC1F-19E1-B843-AA0A-61EFD8632592}" type="presOf" srcId="{A3E92007-61E1-A549-9124-5906D84284FE}" destId="{7C98040F-0B52-4D44-B1F0-5D945DC36C2B}" srcOrd="0" destOrd="0" presId="urn:microsoft.com/office/officeart/2005/8/layout/hierarchy1"/>
    <dgm:cxn modelId="{98ED7393-989D-EB44-BF46-30A886328D5B}" type="presOf" srcId="{056EB9DC-3103-FB43-8051-D863BA86272C}" destId="{3EC8AB8B-5EA9-1E42-8150-27F582D097CD}" srcOrd="0" destOrd="0" presId="urn:microsoft.com/office/officeart/2005/8/layout/hierarchy1"/>
    <dgm:cxn modelId="{E448E4D5-3C75-E24B-A179-D611FBD29F9D}" srcId="{2343F461-B05D-FA49-BEF9-F81AD89F59BA}" destId="{5898AA8F-D2E5-C547-A509-1ACD72B3D1A5}" srcOrd="0" destOrd="0" parTransId="{907C1B68-697A-8E48-8375-0F5F4E9077E9}" sibTransId="{5DD34C2E-9609-C549-A3D5-EE38AE7CA6B6}"/>
    <dgm:cxn modelId="{FF9CECCE-8EAE-8545-AE53-EFAF73B2EE7A}" srcId="{5898AA8F-D2E5-C547-A509-1ACD72B3D1A5}" destId="{19D7E796-1958-D541-B87E-FB8F5F2778F9}" srcOrd="0" destOrd="0" parTransId="{767A5C48-7D54-DA4B-AA73-22B665801030}" sibTransId="{88BCBD1E-3CD0-E541-9B4A-C97D2930FE68}"/>
    <dgm:cxn modelId="{12B966CF-C862-794F-86D5-9376AE9D130D}" type="presOf" srcId="{264D0C1C-14DC-B14F-8C20-B82140351CB9}" destId="{AC094E9D-51D8-C04B-8C43-CA9B753BD351}" srcOrd="0" destOrd="0" presId="urn:microsoft.com/office/officeart/2005/8/layout/hierarchy1"/>
    <dgm:cxn modelId="{12B634D9-E36B-E34F-BD2E-26633158B0C4}" type="presOf" srcId="{55C3F49D-3D67-BB41-9D86-741853A55C60}" destId="{8D9209B3-403F-024F-8728-0494874DFD1C}" srcOrd="0" destOrd="0" presId="urn:microsoft.com/office/officeart/2005/8/layout/hierarchy1"/>
    <dgm:cxn modelId="{2C051E74-237F-794E-9EA4-A678DDED132D}" srcId="{2343F461-B05D-FA49-BEF9-F81AD89F59BA}" destId="{04D86383-119C-ED4D-8AA4-D2C2E78AFB00}" srcOrd="1" destOrd="0" parTransId="{696312E5-A98A-334B-AFB4-B5EFE2AA6763}" sibTransId="{5C667889-296A-D048-86CC-730344A5CC26}"/>
    <dgm:cxn modelId="{F1F3BD71-4BBD-524F-B8F0-F89B78AEC1F7}" srcId="{04D86383-119C-ED4D-8AA4-D2C2E78AFB00}" destId="{55C3F49D-3D67-BB41-9D86-741853A55C60}" srcOrd="1" destOrd="0" parTransId="{A3E92007-61E1-A549-9124-5906D84284FE}" sibTransId="{A3AE1BDA-ACC8-AA43-A430-805F92E18EC6}"/>
    <dgm:cxn modelId="{B96615AD-8523-954C-AE6D-2CCBA448E008}" type="presOf" srcId="{19D7E796-1958-D541-B87E-FB8F5F2778F9}" destId="{A34069B8-C73E-EF47-8B95-562870D14DE3}" srcOrd="0" destOrd="0" presId="urn:microsoft.com/office/officeart/2005/8/layout/hierarchy1"/>
    <dgm:cxn modelId="{1CCF03F1-BA21-F042-8DC4-8D6C8BC310CF}" type="presOf" srcId="{5898AA8F-D2E5-C547-A509-1ACD72B3D1A5}" destId="{9489E9AD-8C05-3F4E-BCC1-B6C4775B5B7C}" srcOrd="0" destOrd="0" presId="urn:microsoft.com/office/officeart/2005/8/layout/hierarchy1"/>
    <dgm:cxn modelId="{9F03236B-7340-994E-9605-72FC4494E335}" type="presOf" srcId="{A3A20BDF-03F5-4E41-B256-6D2269A5AA9F}" destId="{51D3720E-0C82-BF4F-92A7-2917BCEFD060}" srcOrd="0" destOrd="0" presId="urn:microsoft.com/office/officeart/2005/8/layout/hierarchy1"/>
    <dgm:cxn modelId="{ED493849-768E-634B-A6C0-2D17877C5926}" type="presOf" srcId="{907C1B68-697A-8E48-8375-0F5F4E9077E9}" destId="{CF64564F-DB01-3F43-9E24-866382CA5E95}" srcOrd="0" destOrd="0" presId="urn:microsoft.com/office/officeart/2005/8/layout/hierarchy1"/>
    <dgm:cxn modelId="{CE39B0E2-C6EB-3D49-9AEC-6C5A25FD34D4}" srcId="{04D86383-119C-ED4D-8AA4-D2C2E78AFB00}" destId="{A3A20BDF-03F5-4E41-B256-6D2269A5AA9F}" srcOrd="0" destOrd="0" parTransId="{056EB9DC-3103-FB43-8051-D863BA86272C}" sibTransId="{2B5D425C-E625-A545-A297-F4FC4657C9C8}"/>
    <dgm:cxn modelId="{84A91F03-96A0-0548-964A-286750DD6110}" type="presOf" srcId="{4017355A-2398-ED44-82DE-4991896E6A5B}" destId="{D1BB388F-B6FB-4543-9124-B6253C896E7A}" srcOrd="0" destOrd="0" presId="urn:microsoft.com/office/officeart/2005/8/layout/hierarchy1"/>
    <dgm:cxn modelId="{B6C7ADE8-DAEC-2744-9A69-44457245CD4C}" srcId="{5898AA8F-D2E5-C547-A509-1ACD72B3D1A5}" destId="{47E61317-58DA-114A-AF66-263EA07997BA}" srcOrd="1" destOrd="0" parTransId="{264D0C1C-14DC-B14F-8C20-B82140351CB9}" sibTransId="{1E9FF21D-FAEA-C444-A55D-434E703772F8}"/>
    <dgm:cxn modelId="{B76DD195-4624-1240-858C-15B8B68BCB35}" type="presOf" srcId="{696312E5-A98A-334B-AFB4-B5EFE2AA6763}" destId="{AD2D2A13-8124-4D41-A8D4-7BF52BFA88CA}" srcOrd="0" destOrd="0" presId="urn:microsoft.com/office/officeart/2005/8/layout/hierarchy1"/>
    <dgm:cxn modelId="{F0812843-28D1-E242-9C6A-C1EB3AA293B4}" type="presOf" srcId="{2343F461-B05D-FA49-BEF9-F81AD89F59BA}" destId="{8E9790F8-F36D-614E-A8F1-CB0CDBDD73C7}" srcOrd="0" destOrd="0" presId="urn:microsoft.com/office/officeart/2005/8/layout/hierarchy1"/>
    <dgm:cxn modelId="{760F2D1F-1E0C-2F44-B023-73C3FCD6B563}" type="presOf" srcId="{767A5C48-7D54-DA4B-AA73-22B665801030}" destId="{10D53159-3DBF-C549-835B-23BA4D6111CC}" srcOrd="0" destOrd="0" presId="urn:microsoft.com/office/officeart/2005/8/layout/hierarchy1"/>
    <dgm:cxn modelId="{D624E896-6723-C94B-96E6-25BCE2540A2E}" type="presOf" srcId="{04D86383-119C-ED4D-8AA4-D2C2E78AFB00}" destId="{B6603B45-E976-FF43-8277-C31E44B5AD06}" srcOrd="0" destOrd="0" presId="urn:microsoft.com/office/officeart/2005/8/layout/hierarchy1"/>
    <dgm:cxn modelId="{13CBEF4A-B63F-EB43-A8E6-CB331FEF920F}" type="presOf" srcId="{47E61317-58DA-114A-AF66-263EA07997BA}" destId="{6B6AD2DF-DE7A-9D4F-A4B8-2786B35541DB}" srcOrd="0" destOrd="0" presId="urn:microsoft.com/office/officeart/2005/8/layout/hierarchy1"/>
    <dgm:cxn modelId="{1735581E-E26E-0742-AA06-BA0E941C9ACC}" type="presParOf" srcId="{D1BB388F-B6FB-4543-9124-B6253C896E7A}" destId="{BBB37719-2F39-C942-B946-05E1345954CE}" srcOrd="0" destOrd="0" presId="urn:microsoft.com/office/officeart/2005/8/layout/hierarchy1"/>
    <dgm:cxn modelId="{17D66F37-0225-4749-9394-AC36AFC12AC3}" type="presParOf" srcId="{BBB37719-2F39-C942-B946-05E1345954CE}" destId="{6AE96CB5-956E-7D4F-8AC9-2665FABE9788}" srcOrd="0" destOrd="0" presId="urn:microsoft.com/office/officeart/2005/8/layout/hierarchy1"/>
    <dgm:cxn modelId="{9D3E23A4-EC3D-DD4C-8D6A-0470CAE4BB0D}" type="presParOf" srcId="{6AE96CB5-956E-7D4F-8AC9-2665FABE9788}" destId="{E8D5C02E-B919-874D-8DC3-3657F9200105}" srcOrd="0" destOrd="0" presId="urn:microsoft.com/office/officeart/2005/8/layout/hierarchy1"/>
    <dgm:cxn modelId="{035B1F37-C574-644D-8BC0-8A9E2742C441}" type="presParOf" srcId="{6AE96CB5-956E-7D4F-8AC9-2665FABE9788}" destId="{8E9790F8-F36D-614E-A8F1-CB0CDBDD73C7}" srcOrd="1" destOrd="0" presId="urn:microsoft.com/office/officeart/2005/8/layout/hierarchy1"/>
    <dgm:cxn modelId="{9DEC8F3E-CA78-C344-BBCC-F17B385F5A19}" type="presParOf" srcId="{BBB37719-2F39-C942-B946-05E1345954CE}" destId="{37836FEF-3C6A-6A44-9DE5-E1D401F939B8}" srcOrd="1" destOrd="0" presId="urn:microsoft.com/office/officeart/2005/8/layout/hierarchy1"/>
    <dgm:cxn modelId="{F9446BD3-847B-1046-9F97-D0D58DDB7B07}" type="presParOf" srcId="{37836FEF-3C6A-6A44-9DE5-E1D401F939B8}" destId="{CF64564F-DB01-3F43-9E24-866382CA5E95}" srcOrd="0" destOrd="0" presId="urn:microsoft.com/office/officeart/2005/8/layout/hierarchy1"/>
    <dgm:cxn modelId="{94FA669A-5E8F-0849-8A16-E87BDC6E30A7}" type="presParOf" srcId="{37836FEF-3C6A-6A44-9DE5-E1D401F939B8}" destId="{41B98C1F-12C8-4C42-8D11-69FF17C246E5}" srcOrd="1" destOrd="0" presId="urn:microsoft.com/office/officeart/2005/8/layout/hierarchy1"/>
    <dgm:cxn modelId="{2729C83C-9901-A348-87A0-E281C33789ED}" type="presParOf" srcId="{41B98C1F-12C8-4C42-8D11-69FF17C246E5}" destId="{B3DC98BA-F8F8-5C43-98C7-CCD6A85D6673}" srcOrd="0" destOrd="0" presId="urn:microsoft.com/office/officeart/2005/8/layout/hierarchy1"/>
    <dgm:cxn modelId="{AE1FAC87-8DE0-3E46-9BB5-3F107CA20FE0}" type="presParOf" srcId="{B3DC98BA-F8F8-5C43-98C7-CCD6A85D6673}" destId="{013B7DD0-DFF0-F042-9305-6D610BA1D054}" srcOrd="0" destOrd="0" presId="urn:microsoft.com/office/officeart/2005/8/layout/hierarchy1"/>
    <dgm:cxn modelId="{54AE1022-FC30-5C44-B7C3-449614F5DC01}" type="presParOf" srcId="{B3DC98BA-F8F8-5C43-98C7-CCD6A85D6673}" destId="{9489E9AD-8C05-3F4E-BCC1-B6C4775B5B7C}" srcOrd="1" destOrd="0" presId="urn:microsoft.com/office/officeart/2005/8/layout/hierarchy1"/>
    <dgm:cxn modelId="{0B9587AA-2517-534F-8854-DCE3FED8B837}" type="presParOf" srcId="{41B98C1F-12C8-4C42-8D11-69FF17C246E5}" destId="{01183C50-D7AA-FF4E-AB4C-8279EDC6A233}" srcOrd="1" destOrd="0" presId="urn:microsoft.com/office/officeart/2005/8/layout/hierarchy1"/>
    <dgm:cxn modelId="{4C789E72-8A99-7946-8422-E52C9017AF8F}" type="presParOf" srcId="{01183C50-D7AA-FF4E-AB4C-8279EDC6A233}" destId="{10D53159-3DBF-C549-835B-23BA4D6111CC}" srcOrd="0" destOrd="0" presId="urn:microsoft.com/office/officeart/2005/8/layout/hierarchy1"/>
    <dgm:cxn modelId="{74FEC4B6-FFDF-DF4E-BB1C-34CABF4E0F97}" type="presParOf" srcId="{01183C50-D7AA-FF4E-AB4C-8279EDC6A233}" destId="{9C75F508-64F3-8A46-91BE-5DA74AB35E84}" srcOrd="1" destOrd="0" presId="urn:microsoft.com/office/officeart/2005/8/layout/hierarchy1"/>
    <dgm:cxn modelId="{CF42F9CE-A8C0-FB43-B2D8-A435CC681B9C}" type="presParOf" srcId="{9C75F508-64F3-8A46-91BE-5DA74AB35E84}" destId="{72D3439E-85AB-E342-BF62-7D7FB5A33C19}" srcOrd="0" destOrd="0" presId="urn:microsoft.com/office/officeart/2005/8/layout/hierarchy1"/>
    <dgm:cxn modelId="{3FC681C4-1701-D944-97CC-51C659470785}" type="presParOf" srcId="{72D3439E-85AB-E342-BF62-7D7FB5A33C19}" destId="{872F4640-DBFA-7842-AAD2-E87976A7FC00}" srcOrd="0" destOrd="0" presId="urn:microsoft.com/office/officeart/2005/8/layout/hierarchy1"/>
    <dgm:cxn modelId="{4CE4E400-2EDD-B441-A858-C060C0A94DBD}" type="presParOf" srcId="{72D3439E-85AB-E342-BF62-7D7FB5A33C19}" destId="{A34069B8-C73E-EF47-8B95-562870D14DE3}" srcOrd="1" destOrd="0" presId="urn:microsoft.com/office/officeart/2005/8/layout/hierarchy1"/>
    <dgm:cxn modelId="{5C6BE567-C465-8B4C-97CF-6A676DF5ED5E}" type="presParOf" srcId="{9C75F508-64F3-8A46-91BE-5DA74AB35E84}" destId="{2B96F2CA-8FC3-DE4C-A689-A0C11FBEF0D7}" srcOrd="1" destOrd="0" presId="urn:microsoft.com/office/officeart/2005/8/layout/hierarchy1"/>
    <dgm:cxn modelId="{38176987-EF07-1547-AE68-66912A4A0872}" type="presParOf" srcId="{01183C50-D7AA-FF4E-AB4C-8279EDC6A233}" destId="{AC094E9D-51D8-C04B-8C43-CA9B753BD351}" srcOrd="2" destOrd="0" presId="urn:microsoft.com/office/officeart/2005/8/layout/hierarchy1"/>
    <dgm:cxn modelId="{88DBEF52-10A6-EA49-99A5-BA500DD1C4CF}" type="presParOf" srcId="{01183C50-D7AA-FF4E-AB4C-8279EDC6A233}" destId="{C39954D5-20F1-414F-8258-526643C8D9C0}" srcOrd="3" destOrd="0" presId="urn:microsoft.com/office/officeart/2005/8/layout/hierarchy1"/>
    <dgm:cxn modelId="{561FF94A-5F3C-0A40-BDA8-BC73EC94E4F9}" type="presParOf" srcId="{C39954D5-20F1-414F-8258-526643C8D9C0}" destId="{23821B5E-C4C6-434A-A8AF-A37E8B4CA558}" srcOrd="0" destOrd="0" presId="urn:microsoft.com/office/officeart/2005/8/layout/hierarchy1"/>
    <dgm:cxn modelId="{47668BC3-A036-2649-BCED-3D1797AD4AF4}" type="presParOf" srcId="{23821B5E-C4C6-434A-A8AF-A37E8B4CA558}" destId="{177E12AA-1403-254E-8B4A-3D66138ED96A}" srcOrd="0" destOrd="0" presId="urn:microsoft.com/office/officeart/2005/8/layout/hierarchy1"/>
    <dgm:cxn modelId="{CFFDB6F6-8A68-994B-941F-DB0F8D7529BB}" type="presParOf" srcId="{23821B5E-C4C6-434A-A8AF-A37E8B4CA558}" destId="{6B6AD2DF-DE7A-9D4F-A4B8-2786B35541DB}" srcOrd="1" destOrd="0" presId="urn:microsoft.com/office/officeart/2005/8/layout/hierarchy1"/>
    <dgm:cxn modelId="{C8A64177-4A2E-F64A-9ED6-CCE920C323A3}" type="presParOf" srcId="{C39954D5-20F1-414F-8258-526643C8D9C0}" destId="{3A6BDC58-89BE-3847-984C-07FCB77472B3}" srcOrd="1" destOrd="0" presId="urn:microsoft.com/office/officeart/2005/8/layout/hierarchy1"/>
    <dgm:cxn modelId="{6275A1BF-9503-0445-A414-1FAFE8359096}" type="presParOf" srcId="{37836FEF-3C6A-6A44-9DE5-E1D401F939B8}" destId="{AD2D2A13-8124-4D41-A8D4-7BF52BFA88CA}" srcOrd="2" destOrd="0" presId="urn:microsoft.com/office/officeart/2005/8/layout/hierarchy1"/>
    <dgm:cxn modelId="{21BC5DEF-1BB9-E140-8F05-19657ED50D4F}" type="presParOf" srcId="{37836FEF-3C6A-6A44-9DE5-E1D401F939B8}" destId="{0F3FE62B-297A-024D-B537-BA81D3190EB5}" srcOrd="3" destOrd="0" presId="urn:microsoft.com/office/officeart/2005/8/layout/hierarchy1"/>
    <dgm:cxn modelId="{8547E6DE-A965-FB46-AC7D-F065E4DBC7DC}" type="presParOf" srcId="{0F3FE62B-297A-024D-B537-BA81D3190EB5}" destId="{2CA8D2BD-CBC0-DB42-B22C-4F661CB6790C}" srcOrd="0" destOrd="0" presId="urn:microsoft.com/office/officeart/2005/8/layout/hierarchy1"/>
    <dgm:cxn modelId="{835326FA-688F-524B-AB0B-C4C6E75B4D49}" type="presParOf" srcId="{2CA8D2BD-CBC0-DB42-B22C-4F661CB6790C}" destId="{349B125E-AFCA-9247-B2CF-482D1BF533F0}" srcOrd="0" destOrd="0" presId="urn:microsoft.com/office/officeart/2005/8/layout/hierarchy1"/>
    <dgm:cxn modelId="{4488AA13-8413-534C-998C-7DD1865934BF}" type="presParOf" srcId="{2CA8D2BD-CBC0-DB42-B22C-4F661CB6790C}" destId="{B6603B45-E976-FF43-8277-C31E44B5AD06}" srcOrd="1" destOrd="0" presId="urn:microsoft.com/office/officeart/2005/8/layout/hierarchy1"/>
    <dgm:cxn modelId="{3F5DA44E-F9BA-5D4C-9F7B-1C43DFAA2DA8}" type="presParOf" srcId="{0F3FE62B-297A-024D-B537-BA81D3190EB5}" destId="{9DA21657-CA17-B44F-812A-37813A072DAB}" srcOrd="1" destOrd="0" presId="urn:microsoft.com/office/officeart/2005/8/layout/hierarchy1"/>
    <dgm:cxn modelId="{18EC11C5-7582-FB45-AE44-CFF8EDC752EB}" type="presParOf" srcId="{9DA21657-CA17-B44F-812A-37813A072DAB}" destId="{3EC8AB8B-5EA9-1E42-8150-27F582D097CD}" srcOrd="0" destOrd="0" presId="urn:microsoft.com/office/officeart/2005/8/layout/hierarchy1"/>
    <dgm:cxn modelId="{DB5885A7-C23D-3945-B713-B1D892D3320C}" type="presParOf" srcId="{9DA21657-CA17-B44F-812A-37813A072DAB}" destId="{4C76FC61-FAC6-6845-9305-525D911A4A9D}" srcOrd="1" destOrd="0" presId="urn:microsoft.com/office/officeart/2005/8/layout/hierarchy1"/>
    <dgm:cxn modelId="{B8BDF341-C655-7D45-A761-6070F7E24F10}" type="presParOf" srcId="{4C76FC61-FAC6-6845-9305-525D911A4A9D}" destId="{32F2758D-1D69-894F-A940-9E2AEC7B5B31}" srcOrd="0" destOrd="0" presId="urn:microsoft.com/office/officeart/2005/8/layout/hierarchy1"/>
    <dgm:cxn modelId="{DBE1C0C0-14F5-8143-98D5-0744C5FDBC6A}" type="presParOf" srcId="{32F2758D-1D69-894F-A940-9E2AEC7B5B31}" destId="{EC023CFB-491C-DC4C-9549-91FF00C0ED08}" srcOrd="0" destOrd="0" presId="urn:microsoft.com/office/officeart/2005/8/layout/hierarchy1"/>
    <dgm:cxn modelId="{E861405E-8F83-7340-B75E-2A55ABB877C3}" type="presParOf" srcId="{32F2758D-1D69-894F-A940-9E2AEC7B5B31}" destId="{51D3720E-0C82-BF4F-92A7-2917BCEFD060}" srcOrd="1" destOrd="0" presId="urn:microsoft.com/office/officeart/2005/8/layout/hierarchy1"/>
    <dgm:cxn modelId="{16595B19-AB5E-7248-83E3-D22D00CE50C2}" type="presParOf" srcId="{4C76FC61-FAC6-6845-9305-525D911A4A9D}" destId="{B51A9A59-657E-A741-9A00-00B77A144F18}" srcOrd="1" destOrd="0" presId="urn:microsoft.com/office/officeart/2005/8/layout/hierarchy1"/>
    <dgm:cxn modelId="{DB319DD5-099F-D642-B541-FC92AB11978A}" type="presParOf" srcId="{9DA21657-CA17-B44F-812A-37813A072DAB}" destId="{7C98040F-0B52-4D44-B1F0-5D945DC36C2B}" srcOrd="2" destOrd="0" presId="urn:microsoft.com/office/officeart/2005/8/layout/hierarchy1"/>
    <dgm:cxn modelId="{F4BAF539-0781-AC47-A063-057EE9A1E25B}" type="presParOf" srcId="{9DA21657-CA17-B44F-812A-37813A072DAB}" destId="{6E05286F-3437-854B-98C8-3F3BA72AF704}" srcOrd="3" destOrd="0" presId="urn:microsoft.com/office/officeart/2005/8/layout/hierarchy1"/>
    <dgm:cxn modelId="{FF1FCAED-8A73-F741-8A34-53F284EE6FC4}" type="presParOf" srcId="{6E05286F-3437-854B-98C8-3F3BA72AF704}" destId="{7916FAF0-0E1B-794A-BB77-DA2B79A62268}" srcOrd="0" destOrd="0" presId="urn:microsoft.com/office/officeart/2005/8/layout/hierarchy1"/>
    <dgm:cxn modelId="{3F53EE4D-BDAA-5F48-BEAB-AF9B234404CC}" type="presParOf" srcId="{7916FAF0-0E1B-794A-BB77-DA2B79A62268}" destId="{C84ED65B-0D25-EA4B-88B5-5CD69CE85863}" srcOrd="0" destOrd="0" presId="urn:microsoft.com/office/officeart/2005/8/layout/hierarchy1"/>
    <dgm:cxn modelId="{3BEC955F-F373-AA41-91E8-75F44FC6B100}" type="presParOf" srcId="{7916FAF0-0E1B-794A-BB77-DA2B79A62268}" destId="{8D9209B3-403F-024F-8728-0494874DFD1C}" srcOrd="1" destOrd="0" presId="urn:microsoft.com/office/officeart/2005/8/layout/hierarchy1"/>
    <dgm:cxn modelId="{C21EFACE-1FD7-C446-BDF5-ECE63DAD6D3C}" type="presParOf" srcId="{6E05286F-3437-854B-98C8-3F3BA72AF704}" destId="{5A9BB9E6-FBA5-5A4D-BEE1-45E6B1BD2794}"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8040F-0B52-4D44-B1F0-5D945DC36C2B}">
      <dsp:nvSpPr>
        <dsp:cNvPr id="0" name=""/>
        <dsp:cNvSpPr/>
      </dsp:nvSpPr>
      <dsp:spPr>
        <a:xfrm>
          <a:off x="3832612" y="1817492"/>
          <a:ext cx="658470" cy="313372"/>
        </a:xfrm>
        <a:custGeom>
          <a:avLst/>
          <a:gdLst/>
          <a:ahLst/>
          <a:cxnLst/>
          <a:rect l="0" t="0" r="0" b="0"/>
          <a:pathLst>
            <a:path>
              <a:moveTo>
                <a:pt x="0" y="0"/>
              </a:moveTo>
              <a:lnTo>
                <a:pt x="0" y="227456"/>
              </a:lnTo>
              <a:lnTo>
                <a:pt x="701337" y="227456"/>
              </a:lnTo>
              <a:lnTo>
                <a:pt x="701337" y="33377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EC8AB8B-5EA9-1E42-8150-27F582D097CD}">
      <dsp:nvSpPr>
        <dsp:cNvPr id="0" name=""/>
        <dsp:cNvSpPr/>
      </dsp:nvSpPr>
      <dsp:spPr>
        <a:xfrm>
          <a:off x="3174141" y="1817492"/>
          <a:ext cx="658470" cy="313372"/>
        </a:xfrm>
        <a:custGeom>
          <a:avLst/>
          <a:gdLst/>
          <a:ahLst/>
          <a:cxnLst/>
          <a:rect l="0" t="0" r="0" b="0"/>
          <a:pathLst>
            <a:path>
              <a:moveTo>
                <a:pt x="701337" y="0"/>
              </a:moveTo>
              <a:lnTo>
                <a:pt x="701337" y="227456"/>
              </a:lnTo>
              <a:lnTo>
                <a:pt x="0" y="227456"/>
              </a:lnTo>
              <a:lnTo>
                <a:pt x="0" y="33377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D2D2A13-8124-4D41-A8D4-7BF52BFA88CA}">
      <dsp:nvSpPr>
        <dsp:cNvPr id="0" name=""/>
        <dsp:cNvSpPr/>
      </dsp:nvSpPr>
      <dsp:spPr>
        <a:xfrm>
          <a:off x="2515671" y="819909"/>
          <a:ext cx="1316941" cy="313372"/>
        </a:xfrm>
        <a:custGeom>
          <a:avLst/>
          <a:gdLst/>
          <a:ahLst/>
          <a:cxnLst/>
          <a:rect l="0" t="0" r="0" b="0"/>
          <a:pathLst>
            <a:path>
              <a:moveTo>
                <a:pt x="0" y="0"/>
              </a:moveTo>
              <a:lnTo>
                <a:pt x="0" y="227456"/>
              </a:lnTo>
              <a:lnTo>
                <a:pt x="1402675" y="227456"/>
              </a:lnTo>
              <a:lnTo>
                <a:pt x="1402675" y="333772"/>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C094E9D-51D8-C04B-8C43-CA9B753BD351}">
      <dsp:nvSpPr>
        <dsp:cNvPr id="0" name=""/>
        <dsp:cNvSpPr/>
      </dsp:nvSpPr>
      <dsp:spPr>
        <a:xfrm>
          <a:off x="1198729" y="1817492"/>
          <a:ext cx="658470" cy="313372"/>
        </a:xfrm>
        <a:custGeom>
          <a:avLst/>
          <a:gdLst/>
          <a:ahLst/>
          <a:cxnLst/>
          <a:rect l="0" t="0" r="0" b="0"/>
          <a:pathLst>
            <a:path>
              <a:moveTo>
                <a:pt x="0" y="0"/>
              </a:moveTo>
              <a:lnTo>
                <a:pt x="0" y="227456"/>
              </a:lnTo>
              <a:lnTo>
                <a:pt x="701337" y="227456"/>
              </a:lnTo>
              <a:lnTo>
                <a:pt x="701337" y="33377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0D53159-3DBF-C549-835B-23BA4D6111CC}">
      <dsp:nvSpPr>
        <dsp:cNvPr id="0" name=""/>
        <dsp:cNvSpPr/>
      </dsp:nvSpPr>
      <dsp:spPr>
        <a:xfrm>
          <a:off x="540258" y="1817492"/>
          <a:ext cx="658470" cy="313372"/>
        </a:xfrm>
        <a:custGeom>
          <a:avLst/>
          <a:gdLst/>
          <a:ahLst/>
          <a:cxnLst/>
          <a:rect l="0" t="0" r="0" b="0"/>
          <a:pathLst>
            <a:path>
              <a:moveTo>
                <a:pt x="701337" y="0"/>
              </a:moveTo>
              <a:lnTo>
                <a:pt x="701337" y="227456"/>
              </a:lnTo>
              <a:lnTo>
                <a:pt x="0" y="227456"/>
              </a:lnTo>
              <a:lnTo>
                <a:pt x="0" y="33377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F64564F-DB01-3F43-9E24-866382CA5E95}">
      <dsp:nvSpPr>
        <dsp:cNvPr id="0" name=""/>
        <dsp:cNvSpPr/>
      </dsp:nvSpPr>
      <dsp:spPr>
        <a:xfrm>
          <a:off x="1198729" y="819909"/>
          <a:ext cx="1316941" cy="313372"/>
        </a:xfrm>
        <a:custGeom>
          <a:avLst/>
          <a:gdLst/>
          <a:ahLst/>
          <a:cxnLst/>
          <a:rect l="0" t="0" r="0" b="0"/>
          <a:pathLst>
            <a:path>
              <a:moveTo>
                <a:pt x="1402675" y="0"/>
              </a:moveTo>
              <a:lnTo>
                <a:pt x="1402675" y="227456"/>
              </a:lnTo>
              <a:lnTo>
                <a:pt x="0" y="227456"/>
              </a:lnTo>
              <a:lnTo>
                <a:pt x="0" y="333772"/>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8D5C02E-B919-874D-8DC3-3657F9200105}">
      <dsp:nvSpPr>
        <dsp:cNvPr id="0" name=""/>
        <dsp:cNvSpPr/>
      </dsp:nvSpPr>
      <dsp:spPr>
        <a:xfrm>
          <a:off x="1976922" y="135697"/>
          <a:ext cx="1077497" cy="68421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E9790F8-F36D-614E-A8F1-CB0CDBDD73C7}">
      <dsp:nvSpPr>
        <dsp:cNvPr id="0" name=""/>
        <dsp:cNvSpPr/>
      </dsp:nvSpPr>
      <dsp:spPr>
        <a:xfrm>
          <a:off x="2096644" y="249433"/>
          <a:ext cx="1077497" cy="68421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Candida Surface Lesions</a:t>
          </a:r>
        </a:p>
      </dsp:txBody>
      <dsp:txXfrm>
        <a:off x="2116684" y="269473"/>
        <a:ext cx="1037417" cy="644131"/>
      </dsp:txXfrm>
    </dsp:sp>
    <dsp:sp modelId="{013B7DD0-DFF0-F042-9305-6D610BA1D054}">
      <dsp:nvSpPr>
        <dsp:cNvPr id="0" name=""/>
        <dsp:cNvSpPr/>
      </dsp:nvSpPr>
      <dsp:spPr>
        <a:xfrm>
          <a:off x="659980" y="1133281"/>
          <a:ext cx="1077497" cy="68421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489E9AD-8C05-3F4E-BCC1-B6C4775B5B7C}">
      <dsp:nvSpPr>
        <dsp:cNvPr id="0" name=""/>
        <dsp:cNvSpPr/>
      </dsp:nvSpPr>
      <dsp:spPr>
        <a:xfrm>
          <a:off x="779702" y="1247017"/>
          <a:ext cx="1077497" cy="68421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White</a:t>
          </a:r>
        </a:p>
      </dsp:txBody>
      <dsp:txXfrm>
        <a:off x="799742" y="1267057"/>
        <a:ext cx="1037417" cy="644131"/>
      </dsp:txXfrm>
    </dsp:sp>
    <dsp:sp modelId="{872F4640-DBFA-7842-AAD2-E87976A7FC00}">
      <dsp:nvSpPr>
        <dsp:cNvPr id="0" name=""/>
        <dsp:cNvSpPr/>
      </dsp:nvSpPr>
      <dsp:spPr>
        <a:xfrm>
          <a:off x="1509" y="2130864"/>
          <a:ext cx="1077497" cy="68421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34069B8-C73E-EF47-8B95-562870D14DE3}">
      <dsp:nvSpPr>
        <dsp:cNvPr id="0" name=""/>
        <dsp:cNvSpPr/>
      </dsp:nvSpPr>
      <dsp:spPr>
        <a:xfrm>
          <a:off x="121231" y="2244600"/>
          <a:ext cx="1077497" cy="68421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Pseudomembanous</a:t>
          </a:r>
        </a:p>
      </dsp:txBody>
      <dsp:txXfrm>
        <a:off x="141271" y="2264640"/>
        <a:ext cx="1037417" cy="644131"/>
      </dsp:txXfrm>
    </dsp:sp>
    <dsp:sp modelId="{177E12AA-1403-254E-8B4A-3D66138ED96A}">
      <dsp:nvSpPr>
        <dsp:cNvPr id="0" name=""/>
        <dsp:cNvSpPr/>
      </dsp:nvSpPr>
      <dsp:spPr>
        <a:xfrm>
          <a:off x="1318451" y="2130864"/>
          <a:ext cx="1077497" cy="68421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B6AD2DF-DE7A-9D4F-A4B8-2786B35541DB}">
      <dsp:nvSpPr>
        <dsp:cNvPr id="0" name=""/>
        <dsp:cNvSpPr/>
      </dsp:nvSpPr>
      <dsp:spPr>
        <a:xfrm>
          <a:off x="1438173" y="2244600"/>
          <a:ext cx="1077497" cy="68421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Hyperplastic</a:t>
          </a:r>
        </a:p>
      </dsp:txBody>
      <dsp:txXfrm>
        <a:off x="1458213" y="2264640"/>
        <a:ext cx="1037417" cy="644131"/>
      </dsp:txXfrm>
    </dsp:sp>
    <dsp:sp modelId="{349B125E-AFCA-9247-B2CF-482D1BF533F0}">
      <dsp:nvSpPr>
        <dsp:cNvPr id="0" name=""/>
        <dsp:cNvSpPr/>
      </dsp:nvSpPr>
      <dsp:spPr>
        <a:xfrm>
          <a:off x="3293863" y="1133281"/>
          <a:ext cx="1077497" cy="68421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6603B45-E976-FF43-8277-C31E44B5AD06}">
      <dsp:nvSpPr>
        <dsp:cNvPr id="0" name=""/>
        <dsp:cNvSpPr/>
      </dsp:nvSpPr>
      <dsp:spPr>
        <a:xfrm>
          <a:off x="3413585" y="1247017"/>
          <a:ext cx="1077497" cy="68421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Red</a:t>
          </a:r>
        </a:p>
      </dsp:txBody>
      <dsp:txXfrm>
        <a:off x="3433625" y="1267057"/>
        <a:ext cx="1037417" cy="644131"/>
      </dsp:txXfrm>
    </dsp:sp>
    <dsp:sp modelId="{EC023CFB-491C-DC4C-9549-91FF00C0ED08}">
      <dsp:nvSpPr>
        <dsp:cNvPr id="0" name=""/>
        <dsp:cNvSpPr/>
      </dsp:nvSpPr>
      <dsp:spPr>
        <a:xfrm>
          <a:off x="2635392" y="2130864"/>
          <a:ext cx="1077497" cy="68421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1D3720E-0C82-BF4F-92A7-2917BCEFD060}">
      <dsp:nvSpPr>
        <dsp:cNvPr id="0" name=""/>
        <dsp:cNvSpPr/>
      </dsp:nvSpPr>
      <dsp:spPr>
        <a:xfrm>
          <a:off x="2755114" y="2244600"/>
          <a:ext cx="1077497" cy="68421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Erythematous </a:t>
          </a:r>
        </a:p>
      </dsp:txBody>
      <dsp:txXfrm>
        <a:off x="2775154" y="2264640"/>
        <a:ext cx="1037417" cy="644131"/>
      </dsp:txXfrm>
    </dsp:sp>
    <dsp:sp modelId="{C84ED65B-0D25-EA4B-88B5-5CD69CE85863}">
      <dsp:nvSpPr>
        <dsp:cNvPr id="0" name=""/>
        <dsp:cNvSpPr/>
      </dsp:nvSpPr>
      <dsp:spPr>
        <a:xfrm>
          <a:off x="3952334" y="2130864"/>
          <a:ext cx="1077497" cy="68421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9209B3-403F-024F-8728-0494874DFD1C}">
      <dsp:nvSpPr>
        <dsp:cNvPr id="0" name=""/>
        <dsp:cNvSpPr/>
      </dsp:nvSpPr>
      <dsp:spPr>
        <a:xfrm>
          <a:off x="4072056" y="2244600"/>
          <a:ext cx="1077497" cy="68421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Angular chelitis</a:t>
          </a:r>
        </a:p>
      </dsp:txBody>
      <dsp:txXfrm>
        <a:off x="4092096" y="2264640"/>
        <a:ext cx="1037417" cy="6441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5E01-730E-45BA-A990-6404794E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6761</Words>
  <Characters>38540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Miloro, Mary Beth</dc:creator>
  <cp:keywords/>
  <dc:description/>
  <cp:lastModifiedBy>Lloyd, Susan Diane</cp:lastModifiedBy>
  <cp:revision>2</cp:revision>
  <cp:lastPrinted>2021-06-01T18:54:00Z</cp:lastPrinted>
  <dcterms:created xsi:type="dcterms:W3CDTF">2021-06-01T22:03:00Z</dcterms:created>
  <dcterms:modified xsi:type="dcterms:W3CDTF">2021-06-01T22:03:00Z</dcterms:modified>
</cp:coreProperties>
</file>